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404A5" w14:textId="77777777" w:rsidR="00B60AB5" w:rsidRPr="007C2E2A" w:rsidRDefault="00B60AB5" w:rsidP="007C2E2A">
      <w:pPr>
        <w:jc w:val="both"/>
        <w:rPr>
          <w:rFonts w:ascii="Garamond" w:hAnsi="Garamond"/>
          <w:b/>
          <w:bCs/>
        </w:rPr>
      </w:pPr>
      <w:r w:rsidRPr="007C2E2A">
        <w:rPr>
          <w:rFonts w:ascii="Garamond" w:hAnsi="Garamond"/>
          <w:b/>
          <w:bCs/>
        </w:rPr>
        <w:t>PROGETTO DI SERVIZIO CIVILE REGIONALE</w:t>
      </w:r>
    </w:p>
    <w:p w14:paraId="4492F546" w14:textId="68F41102" w:rsidR="00B60AB5" w:rsidRPr="007C2E2A" w:rsidRDefault="00B60AB5" w:rsidP="007C2E2A">
      <w:pPr>
        <w:jc w:val="both"/>
        <w:rPr>
          <w:rFonts w:ascii="Garamond" w:hAnsi="Garamond"/>
        </w:rPr>
      </w:pPr>
      <w:r w:rsidRPr="007C2E2A">
        <w:rPr>
          <w:rFonts w:ascii="Garamond" w:hAnsi="Garamond"/>
          <w:b/>
          <w:bCs/>
        </w:rPr>
        <w:t>Titolo:</w:t>
      </w:r>
      <w:r w:rsidRPr="007C2E2A">
        <w:rPr>
          <w:rFonts w:ascii="Garamond" w:hAnsi="Garamond"/>
        </w:rPr>
        <w:t xml:space="preserve"> </w:t>
      </w:r>
      <w:r w:rsidRPr="007C2E2A">
        <w:rPr>
          <w:rFonts w:ascii="Garamond" w:hAnsi="Garamond"/>
          <w:i/>
          <w:iCs/>
        </w:rPr>
        <w:t>“</w:t>
      </w:r>
      <w:r w:rsidRPr="007557C1">
        <w:rPr>
          <w:rFonts w:ascii="Garamond" w:hAnsi="Garamond"/>
          <w:b/>
          <w:bCs/>
          <w:i/>
          <w:iCs/>
        </w:rPr>
        <w:t>Sanità Digitale per Tutti: conosci e usa la tua Tessera Sanitaria e il Fascicolo Sanitario Elettronico</w:t>
      </w:r>
      <w:r w:rsidRPr="007C2E2A">
        <w:rPr>
          <w:rFonts w:ascii="Garamond" w:hAnsi="Garamond"/>
          <w:i/>
          <w:iCs/>
        </w:rPr>
        <w:t>”</w:t>
      </w:r>
      <w:r w:rsidRPr="007C2E2A">
        <w:rPr>
          <w:rFonts w:ascii="Garamond" w:hAnsi="Garamond"/>
        </w:rPr>
        <w:br/>
      </w:r>
      <w:r w:rsidRPr="007C2E2A">
        <w:rPr>
          <w:rFonts w:ascii="Garamond" w:hAnsi="Garamond"/>
          <w:b/>
          <w:bCs/>
        </w:rPr>
        <w:t>Categoria Ente:</w:t>
      </w:r>
      <w:r w:rsidRPr="007C2E2A">
        <w:rPr>
          <w:rFonts w:ascii="Garamond" w:hAnsi="Garamond"/>
        </w:rPr>
        <w:t xml:space="preserve"> Terza categoria (max 20 giovani) — progetto con </w:t>
      </w:r>
      <w:r w:rsidRPr="007C2E2A">
        <w:rPr>
          <w:rFonts w:ascii="Garamond" w:hAnsi="Garamond"/>
          <w:b/>
          <w:bCs/>
        </w:rPr>
        <w:t>3 volontari richiesti</w:t>
      </w:r>
    </w:p>
    <w:p w14:paraId="54D85545" w14:textId="13D77481" w:rsidR="00B60AB5" w:rsidRPr="007C2E2A" w:rsidRDefault="00B60AB5" w:rsidP="007C2E2A">
      <w:pPr>
        <w:jc w:val="both"/>
        <w:rPr>
          <w:rFonts w:ascii="Garamond" w:hAnsi="Garamond"/>
        </w:rPr>
      </w:pPr>
      <w:r w:rsidRPr="007C2E2A">
        <w:rPr>
          <w:rFonts w:ascii="Garamond" w:hAnsi="Garamond"/>
          <w:b/>
          <w:bCs/>
        </w:rPr>
        <w:t>Settore di impiego:</w:t>
      </w:r>
      <w:r w:rsidRPr="007C2E2A">
        <w:rPr>
          <w:rFonts w:ascii="Garamond" w:hAnsi="Garamond"/>
        </w:rPr>
        <w:t xml:space="preserve"> Tutela dei diritti delle persone e partecipazione sociale (servizi socio-sanitari)</w:t>
      </w:r>
    </w:p>
    <w:p w14:paraId="5212D5ED" w14:textId="77777777" w:rsidR="00557D37" w:rsidRDefault="00B60AB5" w:rsidP="007C2E2A">
      <w:pPr>
        <w:jc w:val="both"/>
        <w:rPr>
          <w:rFonts w:ascii="Garamond" w:hAnsi="Garamond"/>
        </w:rPr>
      </w:pPr>
      <w:r w:rsidRPr="007C2E2A">
        <w:rPr>
          <w:rFonts w:ascii="Garamond" w:hAnsi="Garamond"/>
          <w:b/>
          <w:bCs/>
        </w:rPr>
        <w:t>Durata:</w:t>
      </w:r>
      <w:r w:rsidR="00557D37">
        <w:rPr>
          <w:rFonts w:ascii="Garamond" w:hAnsi="Garamond"/>
          <w:b/>
          <w:bCs/>
        </w:rPr>
        <w:t xml:space="preserve"> </w:t>
      </w:r>
      <w:r w:rsidR="00557D37" w:rsidRPr="00557D37">
        <w:rPr>
          <w:rFonts w:ascii="Garamond" w:hAnsi="Garamond"/>
        </w:rPr>
        <w:t>12</w:t>
      </w:r>
      <w:r w:rsidR="00557D37">
        <w:rPr>
          <w:rFonts w:ascii="Garamond" w:hAnsi="Garamond"/>
          <w:b/>
          <w:bCs/>
        </w:rPr>
        <w:t xml:space="preserve"> </w:t>
      </w:r>
      <w:r w:rsidRPr="007C2E2A">
        <w:rPr>
          <w:rFonts w:ascii="Garamond" w:hAnsi="Garamond"/>
        </w:rPr>
        <w:t>mesi</w:t>
      </w:r>
    </w:p>
    <w:p w14:paraId="0A4C25EA" w14:textId="7A4B125F" w:rsidR="00B60AB5" w:rsidRPr="00557D37" w:rsidRDefault="00B60AB5" w:rsidP="007C2E2A">
      <w:pPr>
        <w:jc w:val="both"/>
        <w:rPr>
          <w:rFonts w:ascii="Garamond" w:hAnsi="Garamond"/>
          <w:b/>
          <w:bCs/>
        </w:rPr>
      </w:pPr>
      <w:r w:rsidRPr="007C2E2A">
        <w:rPr>
          <w:rFonts w:ascii="Garamond" w:hAnsi="Garamond"/>
          <w:b/>
          <w:bCs/>
        </w:rPr>
        <w:t>Impegno settimanale:</w:t>
      </w:r>
      <w:r w:rsidRPr="007C2E2A">
        <w:rPr>
          <w:rFonts w:ascii="Garamond" w:hAnsi="Garamond"/>
        </w:rPr>
        <w:t xml:space="preserve"> 25</w:t>
      </w:r>
      <w:r w:rsidR="00557D37">
        <w:rPr>
          <w:rFonts w:ascii="Garamond" w:hAnsi="Garamond"/>
        </w:rPr>
        <w:t xml:space="preserve"> </w:t>
      </w:r>
      <w:r w:rsidRPr="007C2E2A">
        <w:rPr>
          <w:rFonts w:ascii="Garamond" w:hAnsi="Garamond"/>
        </w:rPr>
        <w:t>ore su 5 giorni (</w:t>
      </w:r>
      <w:proofErr w:type="spellStart"/>
      <w:r w:rsidRPr="007C2E2A">
        <w:rPr>
          <w:rFonts w:ascii="Garamond" w:hAnsi="Garamond"/>
        </w:rPr>
        <w:t>lun</w:t>
      </w:r>
      <w:proofErr w:type="spellEnd"/>
      <w:r w:rsidRPr="007C2E2A">
        <w:rPr>
          <w:rFonts w:ascii="Garamond" w:hAnsi="Garamond"/>
        </w:rPr>
        <w:t>–</w:t>
      </w:r>
      <w:proofErr w:type="spellStart"/>
      <w:r w:rsidRPr="007C2E2A">
        <w:rPr>
          <w:rFonts w:ascii="Garamond" w:hAnsi="Garamond"/>
        </w:rPr>
        <w:t>ven</w:t>
      </w:r>
      <w:proofErr w:type="spellEnd"/>
      <w:r w:rsidRPr="007C2E2A">
        <w:rPr>
          <w:rFonts w:ascii="Garamond" w:hAnsi="Garamond"/>
        </w:rPr>
        <w:t>)</w:t>
      </w:r>
    </w:p>
    <w:p w14:paraId="680AA141" w14:textId="0CED730F" w:rsidR="002F3D65" w:rsidRDefault="002F3D65" w:rsidP="007C2E2A">
      <w:pPr>
        <w:jc w:val="both"/>
        <w:rPr>
          <w:rFonts w:ascii="Garamond" w:hAnsi="Garamond"/>
          <w:b/>
          <w:bCs/>
        </w:rPr>
      </w:pPr>
      <w:r>
        <w:rPr>
          <w:rFonts w:ascii="Garamond" w:hAnsi="Garamond"/>
          <w:b/>
          <w:bCs/>
        </w:rPr>
        <w:t xml:space="preserve">Dati identificativi del progetto </w:t>
      </w:r>
    </w:p>
    <w:p w14:paraId="37138E24" w14:textId="3ADB4F6D" w:rsidR="00692031" w:rsidRDefault="00557D37" w:rsidP="007C2E2A">
      <w:pPr>
        <w:jc w:val="both"/>
        <w:rPr>
          <w:rFonts w:ascii="Garamond" w:hAnsi="Garamond"/>
          <w:b/>
          <w:bCs/>
        </w:rPr>
      </w:pPr>
      <w:r>
        <w:rPr>
          <w:rFonts w:ascii="Garamond" w:hAnsi="Garamond"/>
          <w:b/>
          <w:bCs/>
        </w:rPr>
        <w:t>2.</w:t>
      </w:r>
      <w:r w:rsidR="00B60AB5" w:rsidRPr="007C2E2A">
        <w:rPr>
          <w:rFonts w:ascii="Garamond" w:hAnsi="Garamond"/>
          <w:b/>
          <w:bCs/>
        </w:rPr>
        <w:t>1️</w:t>
      </w:r>
      <w:r w:rsidR="007C2E2A">
        <w:rPr>
          <w:rFonts w:ascii="Garamond" w:hAnsi="Garamond"/>
          <w:b/>
          <w:bCs/>
        </w:rPr>
        <w:t>.</w:t>
      </w:r>
      <w:r w:rsidR="007C2E2A">
        <w:rPr>
          <w:rFonts w:ascii="Segoe UI Symbol" w:hAnsi="Segoe UI Symbol" w:cs="Segoe UI Symbol"/>
          <w:b/>
          <w:bCs/>
        </w:rPr>
        <w:t xml:space="preserve"> </w:t>
      </w:r>
      <w:r w:rsidR="00B60AB5" w:rsidRPr="007C2E2A">
        <w:rPr>
          <w:rFonts w:ascii="Garamond" w:hAnsi="Garamond"/>
          <w:b/>
          <w:bCs/>
        </w:rPr>
        <w:t xml:space="preserve">Contesto territoriale </w:t>
      </w:r>
      <w:r w:rsidR="00692031">
        <w:rPr>
          <w:rFonts w:ascii="Garamond" w:hAnsi="Garamond"/>
          <w:b/>
          <w:bCs/>
        </w:rPr>
        <w:t xml:space="preserve">e settoriale </w:t>
      </w:r>
    </w:p>
    <w:p w14:paraId="2690A5C6" w14:textId="261FA875" w:rsidR="00EE5F77" w:rsidRPr="00EE5F77" w:rsidRDefault="00EE5F77" w:rsidP="00EE5F77">
      <w:pPr>
        <w:jc w:val="both"/>
        <w:rPr>
          <w:rFonts w:ascii="Garamond" w:hAnsi="Garamond"/>
        </w:rPr>
      </w:pPr>
      <w:r w:rsidRPr="00EE5F77">
        <w:rPr>
          <w:rFonts w:ascii="Garamond" w:hAnsi="Garamond"/>
        </w:rPr>
        <w:t xml:space="preserve">Il progetto si realizza nel territorio del Comune di </w:t>
      </w:r>
      <w:r>
        <w:rPr>
          <w:rFonts w:ascii="Garamond" w:hAnsi="Garamond"/>
        </w:rPr>
        <w:t>Firenze,</w:t>
      </w:r>
      <w:r w:rsidRPr="00EE5F77">
        <w:rPr>
          <w:rFonts w:ascii="Garamond" w:hAnsi="Garamond"/>
        </w:rPr>
        <w:t xml:space="preserve"> area urbana ad alta densità abitativa caratterizzata da una popolazione eterogenea per età, livello di istruzione e competenze digitali. Nel territorio è significativa la presenza di anziani, cittadini stranieri, persone con fragilità socio-economiche e utenti cronici del Servizio Sanitario Regionale, che incontrano maggiori difficoltà nell’accesso autonomo ai servizi di sanità digitale.</w:t>
      </w:r>
    </w:p>
    <w:p w14:paraId="163474F9" w14:textId="77777777" w:rsidR="00EE5F77" w:rsidRDefault="00EE5F77" w:rsidP="00EE5F77">
      <w:pPr>
        <w:jc w:val="both"/>
        <w:rPr>
          <w:rFonts w:ascii="Garamond" w:hAnsi="Garamond"/>
        </w:rPr>
      </w:pPr>
      <w:r w:rsidRPr="00EE5F77">
        <w:rPr>
          <w:rFonts w:ascii="Garamond" w:hAnsi="Garamond"/>
        </w:rPr>
        <w:t>La Regione Toscana ha investito nello sviluppo del Fascicolo Sanitario Elettronico (FSE) e nell’utilizzo della Tessera Sanitaria/CNS per l’accesso ai servizi sanitari online. Permangono tuttavia criticità legate alla scarsa alfabetizzazione digitale e alla difficoltà di utilizzo consapevole degli strumenti informatici. Tali criticità emergono da indicatori di contesto quali: numero rilevante di cittadini che dichiarano di non conoscere o non utilizzare il FSE; frequenti richieste di assistenza per prenotazioni, consultazione referti ed esenzioni; bassa autonomia digitale, soprattutto nella popolazione anziana.</w:t>
      </w:r>
    </w:p>
    <w:p w14:paraId="62748C51" w14:textId="77777777" w:rsidR="00EE5F77" w:rsidRPr="00692031" w:rsidRDefault="00EE5F77" w:rsidP="00EE5F77">
      <w:pPr>
        <w:jc w:val="both"/>
        <w:rPr>
          <w:rFonts w:ascii="Garamond" w:hAnsi="Garamond"/>
        </w:rPr>
      </w:pPr>
      <w:r w:rsidRPr="00692031">
        <w:rPr>
          <w:rFonts w:ascii="Garamond" w:hAnsi="Garamond"/>
        </w:rPr>
        <w:t>Nel contesto settoriale della sanità pubblica,</w:t>
      </w:r>
      <w:r>
        <w:rPr>
          <w:rFonts w:ascii="Garamond" w:hAnsi="Garamond"/>
        </w:rPr>
        <w:t xml:space="preserve"> i</w:t>
      </w:r>
      <w:r w:rsidRPr="00692031">
        <w:rPr>
          <w:rFonts w:ascii="Garamond" w:hAnsi="Garamond"/>
        </w:rPr>
        <w:t xml:space="preserve">l progetto </w:t>
      </w:r>
      <w:r>
        <w:rPr>
          <w:rFonts w:ascii="Garamond" w:hAnsi="Garamond"/>
        </w:rPr>
        <w:t xml:space="preserve">di ISPRO </w:t>
      </w:r>
      <w:r w:rsidRPr="00692031">
        <w:rPr>
          <w:rFonts w:ascii="Garamond" w:hAnsi="Garamond"/>
        </w:rPr>
        <w:t>intende rafforzare tali funzioni attraverso l’impiego di giovani in Servizio Civile Regionale, che opereranno contribuendo a migliorare l’accesso, la comprensione e l’utilizzo consapevole dei servizi di sanità digitale, in particolare del FSE, della Tessera Sanitaria e dei servizi online regionali (prenotazioni, referti, esenzioni).</w:t>
      </w:r>
    </w:p>
    <w:p w14:paraId="75783857" w14:textId="42BA9F86" w:rsidR="00EE5F77" w:rsidRPr="00EE5F77" w:rsidRDefault="00EE5F77" w:rsidP="00EE5F77">
      <w:pPr>
        <w:jc w:val="both"/>
        <w:rPr>
          <w:rFonts w:ascii="Garamond" w:hAnsi="Garamond"/>
        </w:rPr>
      </w:pPr>
      <w:r w:rsidRPr="00EE5F77">
        <w:rPr>
          <w:rFonts w:ascii="Garamond" w:hAnsi="Garamond"/>
        </w:rPr>
        <w:t>Il progetto</w:t>
      </w:r>
      <w:r>
        <w:rPr>
          <w:rFonts w:ascii="Garamond" w:hAnsi="Garamond"/>
        </w:rPr>
        <w:t xml:space="preserve">, </w:t>
      </w:r>
      <w:r w:rsidRPr="00EE5F77">
        <w:rPr>
          <w:rFonts w:ascii="Garamond" w:hAnsi="Garamond"/>
        </w:rPr>
        <w:t>mediante azioni di informazione, orientamento e accompagnamento all’uso della Tessera Sanitaria e del FSE</w:t>
      </w:r>
      <w:r>
        <w:rPr>
          <w:rFonts w:ascii="Garamond" w:hAnsi="Garamond"/>
        </w:rPr>
        <w:t xml:space="preserve"> </w:t>
      </w:r>
      <w:r w:rsidR="00F10AE7">
        <w:rPr>
          <w:rFonts w:ascii="Garamond" w:hAnsi="Garamond"/>
        </w:rPr>
        <w:t xml:space="preserve">userà come indicatori il numero di cittadini </w:t>
      </w:r>
      <w:r w:rsidRPr="00EE5F77">
        <w:rPr>
          <w:rFonts w:ascii="Garamond" w:hAnsi="Garamond"/>
        </w:rPr>
        <w:t>informati sui servizi di sanità digitale</w:t>
      </w:r>
      <w:r w:rsidR="00F10AE7">
        <w:rPr>
          <w:rFonts w:ascii="Garamond" w:hAnsi="Garamond"/>
        </w:rPr>
        <w:t xml:space="preserve">, il numero di </w:t>
      </w:r>
      <w:r w:rsidRPr="00EE5F77">
        <w:rPr>
          <w:rFonts w:ascii="Garamond" w:hAnsi="Garamond"/>
        </w:rPr>
        <w:t xml:space="preserve">cittadini supportati nell’attivazione e utilizzo del FSE e dei servizi online regionali </w:t>
      </w:r>
      <w:r w:rsidR="00F10AE7">
        <w:rPr>
          <w:rFonts w:ascii="Garamond" w:hAnsi="Garamond"/>
        </w:rPr>
        <w:t>e l’</w:t>
      </w:r>
      <w:r w:rsidRPr="00EE5F77">
        <w:rPr>
          <w:rFonts w:ascii="Garamond" w:hAnsi="Garamond"/>
        </w:rPr>
        <w:t>incremento percentuale dell’utilizzo dei servizi digitali sanitari tra i cittadini intercettati</w:t>
      </w:r>
      <w:r w:rsidR="00F10AE7">
        <w:rPr>
          <w:rFonts w:ascii="Garamond" w:hAnsi="Garamond"/>
        </w:rPr>
        <w:t>.</w:t>
      </w:r>
    </w:p>
    <w:p w14:paraId="41E940F5" w14:textId="2C481BA9" w:rsidR="00B60AB5" w:rsidRDefault="002F3D65" w:rsidP="007C2E2A">
      <w:pPr>
        <w:jc w:val="both"/>
        <w:rPr>
          <w:rFonts w:ascii="Garamond" w:hAnsi="Garamond"/>
          <w:b/>
          <w:bCs/>
        </w:rPr>
      </w:pPr>
      <w:r>
        <w:rPr>
          <w:rFonts w:ascii="Garamond" w:hAnsi="Garamond"/>
          <w:b/>
          <w:bCs/>
        </w:rPr>
        <w:t>2.2</w:t>
      </w:r>
      <w:r w:rsidR="00B60AB5" w:rsidRPr="007C2E2A">
        <w:rPr>
          <w:rFonts w:ascii="Garamond" w:hAnsi="Garamond"/>
          <w:b/>
          <w:bCs/>
        </w:rPr>
        <w:t xml:space="preserve"> Obiettivi del progetto</w:t>
      </w:r>
      <w:r>
        <w:rPr>
          <w:rFonts w:ascii="Garamond" w:hAnsi="Garamond"/>
          <w:b/>
          <w:bCs/>
        </w:rPr>
        <w:t xml:space="preserve"> (max 1000 caratteri) </w:t>
      </w:r>
    </w:p>
    <w:p w14:paraId="2684BE6A" w14:textId="77777777" w:rsidR="00692031" w:rsidRPr="00692031" w:rsidRDefault="00692031" w:rsidP="00692031">
      <w:pPr>
        <w:numPr>
          <w:ilvl w:val="0"/>
          <w:numId w:val="13"/>
        </w:numPr>
        <w:jc w:val="both"/>
        <w:rPr>
          <w:rFonts w:ascii="Garamond" w:hAnsi="Garamond"/>
        </w:rPr>
      </w:pPr>
      <w:r w:rsidRPr="00692031">
        <w:rPr>
          <w:rFonts w:ascii="Garamond" w:hAnsi="Garamond"/>
          <w:b/>
          <w:bCs/>
        </w:rPr>
        <w:t>Incrementare la conoscenza e l’uso del FSE</w:t>
      </w:r>
    </w:p>
    <w:p w14:paraId="4D89C21F" w14:textId="77777777" w:rsidR="00692031" w:rsidRPr="00692031" w:rsidRDefault="00692031" w:rsidP="00692031">
      <w:pPr>
        <w:numPr>
          <w:ilvl w:val="1"/>
          <w:numId w:val="13"/>
        </w:numPr>
        <w:jc w:val="both"/>
        <w:rPr>
          <w:rFonts w:ascii="Garamond" w:hAnsi="Garamond"/>
        </w:rPr>
      </w:pPr>
      <w:r w:rsidRPr="00692031">
        <w:rPr>
          <w:rFonts w:ascii="Garamond" w:hAnsi="Garamond"/>
        </w:rPr>
        <w:t xml:space="preserve">Target: supporto ad almeno </w:t>
      </w:r>
      <w:r w:rsidRPr="00692031">
        <w:rPr>
          <w:rFonts w:ascii="Garamond" w:hAnsi="Garamond"/>
          <w:b/>
          <w:bCs/>
        </w:rPr>
        <w:t>1.200 utenti</w:t>
      </w:r>
      <w:r w:rsidRPr="00692031">
        <w:rPr>
          <w:rFonts w:ascii="Garamond" w:hAnsi="Garamond"/>
        </w:rPr>
        <w:t xml:space="preserve"> in 12 mesi</w:t>
      </w:r>
    </w:p>
    <w:p w14:paraId="38E90265" w14:textId="77777777" w:rsidR="00692031" w:rsidRPr="00692031" w:rsidRDefault="00692031" w:rsidP="00692031">
      <w:pPr>
        <w:numPr>
          <w:ilvl w:val="1"/>
          <w:numId w:val="13"/>
        </w:numPr>
        <w:jc w:val="both"/>
        <w:rPr>
          <w:rFonts w:ascii="Garamond" w:hAnsi="Garamond"/>
        </w:rPr>
      </w:pPr>
      <w:r w:rsidRPr="00692031">
        <w:rPr>
          <w:rFonts w:ascii="Garamond" w:hAnsi="Garamond"/>
        </w:rPr>
        <w:t>Indicatore: numero di utenti assistiti nell’accesso/attivazione FSE</w:t>
      </w:r>
    </w:p>
    <w:p w14:paraId="5E0D9C14" w14:textId="77777777" w:rsidR="00692031" w:rsidRPr="00692031" w:rsidRDefault="00692031" w:rsidP="00692031">
      <w:pPr>
        <w:numPr>
          <w:ilvl w:val="0"/>
          <w:numId w:val="13"/>
        </w:numPr>
        <w:jc w:val="both"/>
        <w:rPr>
          <w:rFonts w:ascii="Garamond" w:hAnsi="Garamond"/>
        </w:rPr>
      </w:pPr>
      <w:r w:rsidRPr="00692031">
        <w:rPr>
          <w:rFonts w:ascii="Garamond" w:hAnsi="Garamond"/>
          <w:b/>
          <w:bCs/>
        </w:rPr>
        <w:t>Favorire l’autonomia digitale degli utenti</w:t>
      </w:r>
    </w:p>
    <w:p w14:paraId="4B299EBB" w14:textId="77777777" w:rsidR="00692031" w:rsidRPr="00692031" w:rsidRDefault="00692031" w:rsidP="00692031">
      <w:pPr>
        <w:numPr>
          <w:ilvl w:val="1"/>
          <w:numId w:val="13"/>
        </w:numPr>
        <w:jc w:val="both"/>
        <w:rPr>
          <w:rFonts w:ascii="Garamond" w:hAnsi="Garamond"/>
        </w:rPr>
      </w:pPr>
      <w:r w:rsidRPr="00692031">
        <w:rPr>
          <w:rFonts w:ascii="Garamond" w:hAnsi="Garamond"/>
        </w:rPr>
        <w:t xml:space="preserve">Target: almeno </w:t>
      </w:r>
      <w:r w:rsidRPr="00692031">
        <w:rPr>
          <w:rFonts w:ascii="Garamond" w:hAnsi="Garamond"/>
          <w:b/>
          <w:bCs/>
        </w:rPr>
        <w:t>60% degli utenti supportati</w:t>
      </w:r>
      <w:r w:rsidRPr="00692031">
        <w:rPr>
          <w:rFonts w:ascii="Garamond" w:hAnsi="Garamond"/>
        </w:rPr>
        <w:t xml:space="preserve"> utilizza autonomamente il servizio dopo l’assistenza</w:t>
      </w:r>
    </w:p>
    <w:p w14:paraId="16BB4241" w14:textId="77777777" w:rsidR="00692031" w:rsidRPr="00692031" w:rsidRDefault="00692031" w:rsidP="00692031">
      <w:pPr>
        <w:numPr>
          <w:ilvl w:val="1"/>
          <w:numId w:val="13"/>
        </w:numPr>
        <w:jc w:val="both"/>
        <w:rPr>
          <w:rFonts w:ascii="Garamond" w:hAnsi="Garamond"/>
        </w:rPr>
      </w:pPr>
      <w:r w:rsidRPr="00692031">
        <w:rPr>
          <w:rFonts w:ascii="Garamond" w:hAnsi="Garamond"/>
        </w:rPr>
        <w:t>Indicatore: feedback utenti / schede di monitoraggio</w:t>
      </w:r>
    </w:p>
    <w:p w14:paraId="28E974AE" w14:textId="77777777" w:rsidR="00692031" w:rsidRPr="00692031" w:rsidRDefault="00692031" w:rsidP="00692031">
      <w:pPr>
        <w:numPr>
          <w:ilvl w:val="0"/>
          <w:numId w:val="13"/>
        </w:numPr>
        <w:jc w:val="both"/>
        <w:rPr>
          <w:rFonts w:ascii="Garamond" w:hAnsi="Garamond"/>
        </w:rPr>
      </w:pPr>
      <w:r w:rsidRPr="00692031">
        <w:rPr>
          <w:rFonts w:ascii="Garamond" w:hAnsi="Garamond"/>
          <w:b/>
          <w:bCs/>
        </w:rPr>
        <w:t>Migliorare l’accessibilità dei servizi sanitari online</w:t>
      </w:r>
    </w:p>
    <w:p w14:paraId="1F2E127A" w14:textId="77777777" w:rsidR="00692031" w:rsidRPr="00692031" w:rsidRDefault="00692031" w:rsidP="00692031">
      <w:pPr>
        <w:numPr>
          <w:ilvl w:val="1"/>
          <w:numId w:val="13"/>
        </w:numPr>
        <w:jc w:val="both"/>
        <w:rPr>
          <w:rFonts w:ascii="Garamond" w:hAnsi="Garamond"/>
        </w:rPr>
      </w:pPr>
      <w:r w:rsidRPr="00692031">
        <w:rPr>
          <w:rFonts w:ascii="Garamond" w:hAnsi="Garamond"/>
        </w:rPr>
        <w:lastRenderedPageBreak/>
        <w:t>Target: riduzione delle richieste di assistenza ripetute</w:t>
      </w:r>
    </w:p>
    <w:p w14:paraId="45878EF0" w14:textId="77777777" w:rsidR="00692031" w:rsidRPr="00692031" w:rsidRDefault="00692031" w:rsidP="00692031">
      <w:pPr>
        <w:numPr>
          <w:ilvl w:val="1"/>
          <w:numId w:val="13"/>
        </w:numPr>
        <w:jc w:val="both"/>
        <w:rPr>
          <w:rFonts w:ascii="Garamond" w:hAnsi="Garamond"/>
        </w:rPr>
      </w:pPr>
      <w:r w:rsidRPr="00692031">
        <w:rPr>
          <w:rFonts w:ascii="Garamond" w:hAnsi="Garamond"/>
        </w:rPr>
        <w:t>Indicatore: numero di accessi assistiti ripetuti</w:t>
      </w:r>
    </w:p>
    <w:p w14:paraId="7C836500" w14:textId="77777777" w:rsidR="00692031" w:rsidRPr="00692031" w:rsidRDefault="00692031" w:rsidP="00692031">
      <w:pPr>
        <w:numPr>
          <w:ilvl w:val="0"/>
          <w:numId w:val="13"/>
        </w:numPr>
        <w:jc w:val="both"/>
        <w:rPr>
          <w:rFonts w:ascii="Garamond" w:hAnsi="Garamond"/>
        </w:rPr>
      </w:pPr>
      <w:r w:rsidRPr="00692031">
        <w:rPr>
          <w:rFonts w:ascii="Garamond" w:hAnsi="Garamond"/>
          <w:b/>
          <w:bCs/>
        </w:rPr>
        <w:t>Sviluppare competenze professionali nei giovani volontari</w:t>
      </w:r>
    </w:p>
    <w:p w14:paraId="57C6ACB5" w14:textId="77777777" w:rsidR="00692031" w:rsidRPr="00692031" w:rsidRDefault="00692031" w:rsidP="00692031">
      <w:pPr>
        <w:numPr>
          <w:ilvl w:val="1"/>
          <w:numId w:val="13"/>
        </w:numPr>
        <w:jc w:val="both"/>
        <w:rPr>
          <w:rFonts w:ascii="Garamond" w:hAnsi="Garamond"/>
        </w:rPr>
      </w:pPr>
      <w:r w:rsidRPr="00692031">
        <w:rPr>
          <w:rFonts w:ascii="Garamond" w:hAnsi="Garamond"/>
        </w:rPr>
        <w:t>Target: 100% dei volontari acquisisce competenze digitali, comunicative e di cittadinanza attiva</w:t>
      </w:r>
    </w:p>
    <w:p w14:paraId="5922B43A" w14:textId="1D41C862" w:rsidR="00B60AB5" w:rsidRPr="007C2E2A" w:rsidRDefault="002F3D65" w:rsidP="00692031">
      <w:pPr>
        <w:jc w:val="both"/>
        <w:rPr>
          <w:rFonts w:ascii="Garamond" w:hAnsi="Garamond"/>
        </w:rPr>
      </w:pPr>
      <w:r>
        <w:rPr>
          <w:rFonts w:ascii="Garamond" w:hAnsi="Garamond"/>
        </w:rPr>
        <w:t>Tale progetto va a beneficio dei c</w:t>
      </w:r>
      <w:r w:rsidR="00B60AB5" w:rsidRPr="007C2E2A">
        <w:rPr>
          <w:rFonts w:ascii="Garamond" w:hAnsi="Garamond"/>
        </w:rPr>
        <w:t>ittadini con bass</w:t>
      </w:r>
      <w:r>
        <w:rPr>
          <w:rFonts w:ascii="Garamond" w:hAnsi="Garamond"/>
        </w:rPr>
        <w:t>o grado di</w:t>
      </w:r>
      <w:r w:rsidR="00B60AB5" w:rsidRPr="007C2E2A">
        <w:rPr>
          <w:rFonts w:ascii="Garamond" w:hAnsi="Garamond"/>
        </w:rPr>
        <w:t xml:space="preserve"> digitalizzazione</w:t>
      </w:r>
      <w:r>
        <w:rPr>
          <w:rFonts w:ascii="Garamond" w:hAnsi="Garamond"/>
        </w:rPr>
        <w:t xml:space="preserve">, delle </w:t>
      </w:r>
      <w:r w:rsidR="00B60AB5" w:rsidRPr="007C2E2A">
        <w:rPr>
          <w:rFonts w:ascii="Garamond" w:hAnsi="Garamond"/>
        </w:rPr>
        <w:t xml:space="preserve">persone anziane, </w:t>
      </w:r>
      <w:r>
        <w:rPr>
          <w:rFonts w:ascii="Garamond" w:hAnsi="Garamond"/>
        </w:rPr>
        <w:t xml:space="preserve">dei soggetti con malattie </w:t>
      </w:r>
      <w:r w:rsidR="00B60AB5" w:rsidRPr="007C2E2A">
        <w:rPr>
          <w:rFonts w:ascii="Garamond" w:hAnsi="Garamond"/>
        </w:rPr>
        <w:t>croni</w:t>
      </w:r>
      <w:r>
        <w:rPr>
          <w:rFonts w:ascii="Garamond" w:hAnsi="Garamond"/>
        </w:rPr>
        <w:t>che e dei</w:t>
      </w:r>
      <w:r w:rsidR="00B60AB5" w:rsidRPr="007C2E2A">
        <w:rPr>
          <w:rFonts w:ascii="Garamond" w:hAnsi="Garamond"/>
        </w:rPr>
        <w:t xml:space="preserve"> caregiver</w:t>
      </w:r>
      <w:r>
        <w:rPr>
          <w:rFonts w:ascii="Garamond" w:hAnsi="Garamond"/>
        </w:rPr>
        <w:t xml:space="preserve">, dei </w:t>
      </w:r>
      <w:r w:rsidR="00B60AB5" w:rsidRPr="007C2E2A">
        <w:rPr>
          <w:rFonts w:ascii="Garamond" w:hAnsi="Garamond"/>
        </w:rPr>
        <w:t>cittadini stranieri con difficoltà linguistiche</w:t>
      </w:r>
      <w:r w:rsidR="00F31788">
        <w:rPr>
          <w:rFonts w:ascii="Garamond" w:hAnsi="Garamond"/>
        </w:rPr>
        <w:t>.</w:t>
      </w:r>
    </w:p>
    <w:p w14:paraId="4ABE6DE5" w14:textId="39B7C0DE" w:rsidR="002F3D65" w:rsidRDefault="002F3D65" w:rsidP="007C2E2A">
      <w:pPr>
        <w:jc w:val="both"/>
        <w:rPr>
          <w:rFonts w:ascii="Garamond" w:hAnsi="Garamond"/>
        </w:rPr>
      </w:pPr>
      <w:r>
        <w:rPr>
          <w:rFonts w:ascii="Garamond" w:hAnsi="Garamond"/>
          <w:b/>
          <w:bCs/>
        </w:rPr>
        <w:t xml:space="preserve">2.3 Numero dei dipendenti o volontari dell’ente necessari: </w:t>
      </w:r>
      <w:proofErr w:type="gramStart"/>
      <w:r w:rsidR="0018195E">
        <w:rPr>
          <w:rFonts w:ascii="Garamond" w:hAnsi="Garamond"/>
        </w:rPr>
        <w:t>2</w:t>
      </w:r>
      <w:proofErr w:type="gramEnd"/>
    </w:p>
    <w:p w14:paraId="30EFA675" w14:textId="619346BB" w:rsidR="002F3D65" w:rsidRDefault="002F3D65" w:rsidP="007C2E2A">
      <w:pPr>
        <w:jc w:val="both"/>
        <w:rPr>
          <w:rFonts w:ascii="Garamond" w:hAnsi="Garamond"/>
          <w:b/>
          <w:bCs/>
        </w:rPr>
      </w:pPr>
      <w:r w:rsidRPr="002F3D65">
        <w:rPr>
          <w:rFonts w:ascii="Garamond" w:hAnsi="Garamond"/>
          <w:b/>
          <w:bCs/>
        </w:rPr>
        <w:t>2.3.1. Ruolo svolto dai dipendenti o volontari dell’ente.</w:t>
      </w:r>
    </w:p>
    <w:p w14:paraId="607CEB1D" w14:textId="77777777" w:rsidR="0018195E" w:rsidRDefault="0018195E" w:rsidP="007C2E2A">
      <w:pPr>
        <w:jc w:val="both"/>
        <w:rPr>
          <w:rFonts w:ascii="Garamond" w:hAnsi="Garamond"/>
        </w:rPr>
      </w:pPr>
      <w:r>
        <w:rPr>
          <w:rFonts w:ascii="Garamond" w:hAnsi="Garamond"/>
        </w:rPr>
        <w:t>I dipendenti di ISPRO s</w:t>
      </w:r>
      <w:r w:rsidRPr="0018195E">
        <w:rPr>
          <w:rFonts w:ascii="Garamond" w:hAnsi="Garamond"/>
        </w:rPr>
        <w:t>volgono un ruolo di coordinamento e supervisione delle attività progettuali, assicurando il corretto utilizzo degli strumenti di sanità digitale e il rispetto delle procedure organizzative. In particolare, affiancano i giovani nelle attività di informazione e orientamento dei cittadini sull’utilizzo della Tessera Sanitaria, del Fascicolo Sanitario Elettronico e dei servizi digitali regionali, garantiscono il raccordo con le strutture sanitarie e supportano l’organizzazione delle attività svolte presso le sedi dell’Ente, durante eventi territoriali e nell’ambito delle unità mobili.</w:t>
      </w:r>
    </w:p>
    <w:p w14:paraId="0EA48FA9" w14:textId="14C4E474" w:rsidR="00B60AB5" w:rsidRDefault="002F3D65" w:rsidP="007C2E2A">
      <w:pPr>
        <w:jc w:val="both"/>
        <w:rPr>
          <w:rFonts w:ascii="Garamond" w:hAnsi="Garamond"/>
          <w:b/>
          <w:bCs/>
        </w:rPr>
      </w:pPr>
      <w:r>
        <w:rPr>
          <w:rFonts w:ascii="Garamond" w:hAnsi="Garamond"/>
          <w:b/>
          <w:bCs/>
        </w:rPr>
        <w:t>2.4 Ruolo e a</w:t>
      </w:r>
      <w:r w:rsidR="00B60AB5" w:rsidRPr="007C2E2A">
        <w:rPr>
          <w:rFonts w:ascii="Garamond" w:hAnsi="Garamond"/>
          <w:b/>
          <w:bCs/>
        </w:rPr>
        <w:t>ttività previste</w:t>
      </w:r>
      <w:r>
        <w:rPr>
          <w:rFonts w:ascii="Garamond" w:hAnsi="Garamond"/>
          <w:b/>
          <w:bCs/>
        </w:rPr>
        <w:t xml:space="preserve"> per i giovani in servizio civile nell’ambito dei progetti</w:t>
      </w:r>
    </w:p>
    <w:p w14:paraId="0B1968C7" w14:textId="4E797E6A" w:rsidR="00F305F3" w:rsidRPr="00F305F3" w:rsidRDefault="00F305F3" w:rsidP="00F305F3">
      <w:pPr>
        <w:jc w:val="both"/>
        <w:rPr>
          <w:rFonts w:ascii="Garamond" w:hAnsi="Garamond"/>
        </w:rPr>
      </w:pPr>
      <w:bookmarkStart w:id="0" w:name="_Hlk216266423"/>
      <w:r w:rsidRPr="00F305F3">
        <w:rPr>
          <w:rFonts w:ascii="Garamond" w:hAnsi="Garamond"/>
        </w:rPr>
        <w:t xml:space="preserve">I giovani in Servizio Civile saranno impegnati in attività di accoglienza, informazione e supporto ai cittadini per l’accesso ai servizi di sanità digitale. Le attività si svolgeranno presso la sede di </w:t>
      </w:r>
      <w:proofErr w:type="spellStart"/>
      <w:r>
        <w:rPr>
          <w:rFonts w:ascii="Garamond" w:hAnsi="Garamond"/>
        </w:rPr>
        <w:t>Ispro</w:t>
      </w:r>
      <w:proofErr w:type="spellEnd"/>
      <w:r>
        <w:rPr>
          <w:rFonts w:ascii="Garamond" w:hAnsi="Garamond"/>
        </w:rPr>
        <w:t>,</w:t>
      </w:r>
      <w:r w:rsidRPr="00F305F3">
        <w:rPr>
          <w:rFonts w:ascii="Garamond" w:hAnsi="Garamond"/>
        </w:rPr>
        <w:t xml:space="preserve"> nonché tramite contatti telefonici e via e-mail e saranno finalizzate a rilevare il bisogno di supporto informatico in relazione all’utilizzo della Tessera Sanitaria e del Fascicolo Sanitario Elettronico.</w:t>
      </w:r>
    </w:p>
    <w:p w14:paraId="68D545E6" w14:textId="77777777" w:rsidR="00F305F3" w:rsidRPr="00F305F3" w:rsidRDefault="00F305F3" w:rsidP="00F305F3">
      <w:pPr>
        <w:jc w:val="both"/>
        <w:rPr>
          <w:rFonts w:ascii="Garamond" w:hAnsi="Garamond"/>
        </w:rPr>
      </w:pPr>
      <w:r w:rsidRPr="00F305F3">
        <w:rPr>
          <w:rFonts w:ascii="Garamond" w:hAnsi="Garamond"/>
        </w:rPr>
        <w:t>A seguito della prima accoglienza, i giovani valuteranno il bisogno espresso dal cittadino, distinguendo tra esigenze di tipo informativo e necessità di supporto formativo, anche in relazione al livello di autonomia nell’uso dei dispositivi digitali. Sulla base di tale valutazione, il cittadino sarà indirizzato verso il percorso più idoneo, che potrà consistere in attività di orientamento, affiancamento operativo o inserimento in percorsi di alfabetizzazione digitale, anche in modalità telematica.</w:t>
      </w:r>
    </w:p>
    <w:p w14:paraId="58E77DD1" w14:textId="77777777" w:rsidR="00F305F3" w:rsidRPr="00F305F3" w:rsidRDefault="00F305F3" w:rsidP="00F305F3">
      <w:pPr>
        <w:jc w:val="both"/>
        <w:rPr>
          <w:rFonts w:ascii="Garamond" w:hAnsi="Garamond"/>
        </w:rPr>
      </w:pPr>
      <w:r w:rsidRPr="00F305F3">
        <w:rPr>
          <w:rFonts w:ascii="Garamond" w:hAnsi="Garamond"/>
        </w:rPr>
        <w:t>Nel corso delle attività, i giovani forniranno materiali informativi semplificati per l’accesso ai servizi sanitari digitali e indicazioni sulle modalità di richiesta di ulteriore supporto. I giovani contribuiranno inoltre alla realizzazione e diffusione di materiali informativi e questionari, anche online, finalizzati a rafforzare la conoscenza dei servizi di sanità digitale tra i cittadini.</w:t>
      </w:r>
    </w:p>
    <w:p w14:paraId="43D29F08" w14:textId="727E450D" w:rsidR="00F305F3" w:rsidRPr="00F305F3" w:rsidRDefault="00F305F3" w:rsidP="00F305F3">
      <w:pPr>
        <w:jc w:val="both"/>
        <w:rPr>
          <w:rFonts w:ascii="Garamond" w:hAnsi="Garamond"/>
        </w:rPr>
      </w:pPr>
      <w:r w:rsidRPr="00F305F3">
        <w:rPr>
          <w:rFonts w:ascii="Garamond" w:hAnsi="Garamond"/>
        </w:rPr>
        <w:t xml:space="preserve">I giovani, adeguatamente formati sui temi della digitalizzazione sanitaria e sull’utilizzo dei portali di riferimento, affiancheranno i cittadini nell’attivazione e nell’uso degli strumenti digitali necessari alla gestione della propria salute. Le attività potranno essere svolte anche in occasione di eventi territoriali dedicati alla prevenzione e presso </w:t>
      </w:r>
      <w:r>
        <w:rPr>
          <w:rFonts w:ascii="Garamond" w:hAnsi="Garamond"/>
        </w:rPr>
        <w:t>le unità mobili</w:t>
      </w:r>
      <w:r w:rsidRPr="00F305F3">
        <w:rPr>
          <w:rFonts w:ascii="Garamond" w:hAnsi="Garamond"/>
        </w:rPr>
        <w:t xml:space="preserve"> di </w:t>
      </w:r>
      <w:r>
        <w:rPr>
          <w:rFonts w:ascii="Garamond" w:hAnsi="Garamond"/>
        </w:rPr>
        <w:t>ISPRO</w:t>
      </w:r>
      <w:r w:rsidRPr="00F305F3">
        <w:rPr>
          <w:rFonts w:ascii="Garamond" w:hAnsi="Garamond"/>
        </w:rPr>
        <w:t xml:space="preserve"> impiegat</w:t>
      </w:r>
      <w:r>
        <w:rPr>
          <w:rFonts w:ascii="Garamond" w:hAnsi="Garamond"/>
        </w:rPr>
        <w:t>e</w:t>
      </w:r>
      <w:r w:rsidRPr="00F305F3">
        <w:rPr>
          <w:rFonts w:ascii="Garamond" w:hAnsi="Garamond"/>
        </w:rPr>
        <w:t xml:space="preserve"> nelle attività di prevenzione secondaria, nell’area metropolitana di Firenze, Mugello ed Empoli.</w:t>
      </w:r>
    </w:p>
    <w:p w14:paraId="2FF5C7D3" w14:textId="77777777" w:rsidR="00C42B4F" w:rsidRPr="00C42B4F" w:rsidRDefault="00C42B4F" w:rsidP="00C42B4F">
      <w:pPr>
        <w:jc w:val="both"/>
        <w:rPr>
          <w:rFonts w:ascii="Garamond" w:hAnsi="Garamond"/>
          <w:b/>
          <w:bCs/>
        </w:rPr>
      </w:pPr>
      <w:r w:rsidRPr="00C42B4F">
        <w:rPr>
          <w:rFonts w:ascii="Garamond" w:hAnsi="Garamond"/>
          <w:b/>
          <w:bCs/>
        </w:rPr>
        <w:t>3.3 – Attività di promozione e sensibilizzazione</w:t>
      </w:r>
    </w:p>
    <w:p w14:paraId="02FFBB41" w14:textId="77777777" w:rsidR="00C42B4F" w:rsidRPr="00C42B4F" w:rsidRDefault="00C42B4F" w:rsidP="00C42B4F">
      <w:pPr>
        <w:jc w:val="both"/>
        <w:rPr>
          <w:rFonts w:ascii="Garamond" w:hAnsi="Garamond"/>
        </w:rPr>
      </w:pPr>
      <w:r w:rsidRPr="00C42B4F">
        <w:rPr>
          <w:rFonts w:ascii="Garamond" w:hAnsi="Garamond"/>
        </w:rPr>
        <w:t xml:space="preserve">Il progetto prevede attività di promozione e sensibilizzazione finalizzate a favorire la conoscenza e l’utilizzo consapevole degli strumenti di sanità digitale, in particolare della Tessera Sanitaria e del Fascicolo Sanitario Elettronico (FSE). I giovani in Servizio Civile collaboreranno alla diffusione delle </w:t>
      </w:r>
      <w:r w:rsidRPr="00C42B4F">
        <w:rPr>
          <w:rFonts w:ascii="Garamond" w:hAnsi="Garamond"/>
        </w:rPr>
        <w:lastRenderedPageBreak/>
        <w:t>informazioni sulle modalità di accesso e utilizzo dei servizi digitali sanitari, attraverso attività di informazione diretta all’utenza, distribuzione di materiale informativo e supporto durante iniziative pubbliche.</w:t>
      </w:r>
    </w:p>
    <w:p w14:paraId="27BF58AC" w14:textId="5783AF6A" w:rsidR="00C42B4F" w:rsidRPr="00C42B4F" w:rsidRDefault="00C42B4F" w:rsidP="00C42B4F">
      <w:pPr>
        <w:jc w:val="both"/>
        <w:rPr>
          <w:rFonts w:ascii="Garamond" w:hAnsi="Garamond"/>
        </w:rPr>
      </w:pPr>
      <w:r w:rsidRPr="00C42B4F">
        <w:rPr>
          <w:rFonts w:ascii="Garamond" w:hAnsi="Garamond"/>
        </w:rPr>
        <w:t xml:space="preserve">Le attività di sensibilizzazione saranno realizzate presso le sedi dell’Ente, durante eventi e iniziative organizzate sul territorio e nell’ambito delle attività svolte con le Unità Mobili di </w:t>
      </w:r>
      <w:proofErr w:type="spellStart"/>
      <w:r w:rsidR="007A75A1">
        <w:rPr>
          <w:rFonts w:ascii="Garamond" w:hAnsi="Garamond"/>
        </w:rPr>
        <w:t>Ispro</w:t>
      </w:r>
      <w:proofErr w:type="spellEnd"/>
      <w:r w:rsidRPr="00C42B4F">
        <w:rPr>
          <w:rFonts w:ascii="Garamond" w:hAnsi="Garamond"/>
        </w:rPr>
        <w:t xml:space="preserve"> anche in collaborazione con enti e soggetti terzi. Tali azioni contribuiranno a ridurre il divario digitale e a migliorare l’accessibilità ai servizi sanitari online, con particolare attenzione alle fasce di popolazione più fragili.</w:t>
      </w:r>
    </w:p>
    <w:p w14:paraId="53F61DC2" w14:textId="77777777" w:rsidR="00C42B4F" w:rsidRPr="00C42B4F" w:rsidRDefault="00C42B4F" w:rsidP="00C42B4F">
      <w:pPr>
        <w:jc w:val="both"/>
        <w:rPr>
          <w:rFonts w:ascii="Garamond" w:hAnsi="Garamond"/>
          <w:b/>
          <w:bCs/>
        </w:rPr>
      </w:pPr>
      <w:r w:rsidRPr="00C42B4F">
        <w:rPr>
          <w:rFonts w:ascii="Garamond" w:hAnsi="Garamond"/>
          <w:b/>
          <w:bCs/>
        </w:rPr>
        <w:t>3.4 – Piano di monitoraggio</w:t>
      </w:r>
    </w:p>
    <w:p w14:paraId="23E08859" w14:textId="77777777" w:rsidR="00C42B4F" w:rsidRPr="00C42B4F" w:rsidRDefault="00C42B4F" w:rsidP="00C42B4F">
      <w:pPr>
        <w:jc w:val="both"/>
        <w:rPr>
          <w:rFonts w:ascii="Garamond" w:hAnsi="Garamond"/>
        </w:rPr>
      </w:pPr>
      <w:r w:rsidRPr="00C42B4F">
        <w:rPr>
          <w:rFonts w:ascii="Garamond" w:hAnsi="Garamond"/>
        </w:rPr>
        <w:t>Il progetto sarà oggetto di un monitoraggio periodico finalizzato a verificare l’andamento delle attività e il raggiungimento degli obiettivi prefissati. Il monitoraggio sarà effettuato mediante la raccolta sistematica dei dati relativi ai contatti con i cittadini, alle attività di informazione e supporto svolte, nonché alle iniziative di accompagnamento all’uso della Tessera Sanitaria e del Fascicolo Sanitario Elettronico.</w:t>
      </w:r>
    </w:p>
    <w:p w14:paraId="77DB953F" w14:textId="77777777" w:rsidR="00C42B4F" w:rsidRPr="00C42B4F" w:rsidRDefault="00C42B4F" w:rsidP="00C42B4F">
      <w:pPr>
        <w:jc w:val="both"/>
        <w:rPr>
          <w:rFonts w:ascii="Garamond" w:hAnsi="Garamond"/>
        </w:rPr>
      </w:pPr>
      <w:r w:rsidRPr="00C42B4F">
        <w:rPr>
          <w:rFonts w:ascii="Garamond" w:hAnsi="Garamond"/>
        </w:rPr>
        <w:t>I dati raccolti saranno analizzati attraverso report interni e momenti di confronto tra il responsabile del progetto, gli operatori e i giovani in Servizio Civile, al fine di individuare eventuali criticità e adottare azioni correttive. Il monitoraggio consentirà inoltre di valutare l’efficacia delle attività di alfabetizzazione digitale e il contributo dei volontari al miglioramento dell’accesso ai servizi digitali sanitari.</w:t>
      </w:r>
    </w:p>
    <w:p w14:paraId="28B161C3" w14:textId="77777777" w:rsidR="00C42B4F" w:rsidRPr="00C42B4F" w:rsidRDefault="00C42B4F" w:rsidP="00C42B4F">
      <w:pPr>
        <w:jc w:val="both"/>
        <w:rPr>
          <w:rFonts w:ascii="Garamond" w:hAnsi="Garamond"/>
          <w:b/>
          <w:bCs/>
        </w:rPr>
      </w:pPr>
      <w:r w:rsidRPr="00C42B4F">
        <w:rPr>
          <w:rFonts w:ascii="Garamond" w:hAnsi="Garamond"/>
          <w:b/>
          <w:bCs/>
        </w:rPr>
        <w:t>3.7 – Eventuali risorse finanziarie</w:t>
      </w:r>
    </w:p>
    <w:p w14:paraId="38003C6C" w14:textId="77777777" w:rsidR="00C42B4F" w:rsidRPr="00C42B4F" w:rsidRDefault="00C42B4F" w:rsidP="00C42B4F">
      <w:pPr>
        <w:jc w:val="both"/>
        <w:rPr>
          <w:rFonts w:ascii="Garamond" w:hAnsi="Garamond"/>
        </w:rPr>
      </w:pPr>
      <w:r w:rsidRPr="00C42B4F">
        <w:rPr>
          <w:rFonts w:ascii="Garamond" w:hAnsi="Garamond"/>
        </w:rPr>
        <w:t>0</w:t>
      </w:r>
    </w:p>
    <w:p w14:paraId="7C1AD91E" w14:textId="64B53396" w:rsidR="00C42B4F" w:rsidRPr="00C42B4F" w:rsidRDefault="00C42B4F" w:rsidP="00C42B4F">
      <w:pPr>
        <w:jc w:val="both"/>
        <w:rPr>
          <w:rFonts w:ascii="Garamond" w:hAnsi="Garamond"/>
        </w:rPr>
      </w:pPr>
      <w:r w:rsidRPr="00C42B4F">
        <w:rPr>
          <w:rFonts w:ascii="Garamond" w:hAnsi="Garamond"/>
        </w:rPr>
        <w:t xml:space="preserve">Le attività del progetto sono realizzate con risorse umane, strumentali e organizzative già disponibili presso </w:t>
      </w:r>
      <w:r w:rsidR="007A75A1">
        <w:rPr>
          <w:rFonts w:ascii="Garamond" w:hAnsi="Garamond"/>
        </w:rPr>
        <w:t>l’ISPRO</w:t>
      </w:r>
      <w:r w:rsidRPr="00C42B4F">
        <w:rPr>
          <w:rFonts w:ascii="Garamond" w:hAnsi="Garamond"/>
        </w:rPr>
        <w:t>, senza ulteriori oneri finanziari aggiuntivi rispetto al finanziamento previsto dal Servizio Civile Regionale.</w:t>
      </w:r>
    </w:p>
    <w:p w14:paraId="662EB29B" w14:textId="4A8A3417" w:rsidR="007A05B5" w:rsidRDefault="007A05B5" w:rsidP="007C2E2A">
      <w:pPr>
        <w:jc w:val="both"/>
        <w:rPr>
          <w:rFonts w:ascii="Garamond" w:hAnsi="Garamond"/>
          <w:b/>
          <w:bCs/>
        </w:rPr>
      </w:pPr>
      <w:r>
        <w:rPr>
          <w:rFonts w:ascii="Garamond" w:hAnsi="Garamond"/>
          <w:b/>
          <w:bCs/>
        </w:rPr>
        <w:t xml:space="preserve">4. Caratteristiche delle conoscenze acquisibili </w:t>
      </w:r>
    </w:p>
    <w:p w14:paraId="1A1D0204" w14:textId="77777777" w:rsidR="003B3838" w:rsidRPr="003B3838" w:rsidRDefault="003B3838" w:rsidP="003B3838">
      <w:pPr>
        <w:numPr>
          <w:ilvl w:val="0"/>
          <w:numId w:val="14"/>
        </w:numPr>
        <w:jc w:val="both"/>
        <w:rPr>
          <w:rFonts w:ascii="Garamond" w:hAnsi="Garamond"/>
        </w:rPr>
      </w:pPr>
      <w:bookmarkStart w:id="1" w:name="_Hlk216266463"/>
      <w:bookmarkEnd w:id="0"/>
      <w:r w:rsidRPr="003B3838">
        <w:rPr>
          <w:rFonts w:ascii="Garamond" w:hAnsi="Garamond"/>
        </w:rPr>
        <w:t>Competenze digitali di base e avanzate</w:t>
      </w:r>
    </w:p>
    <w:p w14:paraId="65E3044E" w14:textId="77777777" w:rsidR="003B3838" w:rsidRPr="003B3838" w:rsidRDefault="003B3838" w:rsidP="003B3838">
      <w:pPr>
        <w:numPr>
          <w:ilvl w:val="0"/>
          <w:numId w:val="14"/>
        </w:numPr>
        <w:jc w:val="both"/>
        <w:rPr>
          <w:rFonts w:ascii="Garamond" w:hAnsi="Garamond"/>
        </w:rPr>
      </w:pPr>
      <w:r w:rsidRPr="003B3838">
        <w:rPr>
          <w:rFonts w:ascii="Garamond" w:hAnsi="Garamond"/>
        </w:rPr>
        <w:t>Competenze di relazione con il pubblico</w:t>
      </w:r>
    </w:p>
    <w:p w14:paraId="51290EA9" w14:textId="77777777" w:rsidR="003B3838" w:rsidRPr="003B3838" w:rsidRDefault="003B3838" w:rsidP="003B3838">
      <w:pPr>
        <w:numPr>
          <w:ilvl w:val="0"/>
          <w:numId w:val="14"/>
        </w:numPr>
        <w:jc w:val="both"/>
        <w:rPr>
          <w:rFonts w:ascii="Garamond" w:hAnsi="Garamond"/>
        </w:rPr>
      </w:pPr>
      <w:r w:rsidRPr="003B3838">
        <w:rPr>
          <w:rFonts w:ascii="Garamond" w:hAnsi="Garamond"/>
        </w:rPr>
        <w:t>Competenze in ambito socio-sanitario</w:t>
      </w:r>
    </w:p>
    <w:p w14:paraId="2F243992" w14:textId="77777777" w:rsidR="003B3838" w:rsidRPr="003B3838" w:rsidRDefault="003B3838" w:rsidP="003B3838">
      <w:pPr>
        <w:numPr>
          <w:ilvl w:val="0"/>
          <w:numId w:val="14"/>
        </w:numPr>
        <w:jc w:val="both"/>
        <w:rPr>
          <w:rFonts w:ascii="Garamond" w:hAnsi="Garamond"/>
        </w:rPr>
      </w:pPr>
      <w:r w:rsidRPr="003B3838">
        <w:rPr>
          <w:rFonts w:ascii="Garamond" w:hAnsi="Garamond"/>
        </w:rPr>
        <w:t>Competenze di cittadinanza attiva</w:t>
      </w:r>
    </w:p>
    <w:p w14:paraId="00A9184B" w14:textId="7AC806AD" w:rsidR="002A4748" w:rsidRDefault="002A4748" w:rsidP="007C2E2A">
      <w:pPr>
        <w:jc w:val="both"/>
        <w:rPr>
          <w:rFonts w:ascii="Garamond" w:hAnsi="Garamond"/>
          <w:b/>
          <w:bCs/>
        </w:rPr>
      </w:pPr>
      <w:r w:rsidRPr="00C6750A">
        <w:rPr>
          <w:rFonts w:ascii="Garamond" w:hAnsi="Garamond"/>
          <w:b/>
          <w:bCs/>
          <w:highlight w:val="yellow"/>
        </w:rPr>
        <w:t>Competenze ADA</w:t>
      </w:r>
    </w:p>
    <w:p w14:paraId="32396C37" w14:textId="6A888261" w:rsidR="00C6750A" w:rsidRDefault="00C6750A" w:rsidP="007C2E2A">
      <w:pPr>
        <w:jc w:val="both"/>
        <w:rPr>
          <w:rFonts w:ascii="Garamond" w:hAnsi="Garamond"/>
          <w:b/>
          <w:bCs/>
        </w:rPr>
      </w:pPr>
      <w:r w:rsidRPr="00C6750A">
        <w:rPr>
          <w:rFonts w:ascii="Garamond" w:hAnsi="Garamond"/>
          <w:b/>
          <w:bCs/>
          <w:highlight w:val="yellow"/>
        </w:rPr>
        <w:t xml:space="preserve">Per link occorre operatore </w:t>
      </w:r>
      <w:r>
        <w:rPr>
          <w:rFonts w:ascii="Garamond" w:hAnsi="Garamond"/>
          <w:b/>
          <w:bCs/>
        </w:rPr>
        <w:t>PRESUNTE</w:t>
      </w:r>
      <w:bookmarkEnd w:id="1"/>
      <w:r>
        <w:rPr>
          <w:rFonts w:ascii="Garamond" w:hAnsi="Garamond"/>
          <w:b/>
          <w:bCs/>
        </w:rPr>
        <w:t xml:space="preserve">: </w:t>
      </w:r>
      <w:r w:rsidRPr="007C2E2A">
        <w:rPr>
          <w:rFonts w:ascii="Garamond" w:hAnsi="Garamond"/>
        </w:rPr>
        <w:t>accoglienza utenti, facilitazione digitale, comunicazione e customer care nel pubblico</w:t>
      </w:r>
    </w:p>
    <w:p w14:paraId="083ACC56" w14:textId="3FDC4753" w:rsidR="007A05B5" w:rsidRDefault="007A05B5" w:rsidP="007C2E2A">
      <w:pPr>
        <w:jc w:val="both"/>
        <w:rPr>
          <w:rFonts w:ascii="Garamond" w:hAnsi="Garamond"/>
          <w:b/>
          <w:bCs/>
        </w:rPr>
      </w:pPr>
      <w:r>
        <w:rPr>
          <w:rFonts w:ascii="Garamond" w:hAnsi="Garamond"/>
          <w:b/>
          <w:bCs/>
        </w:rPr>
        <w:t xml:space="preserve"> </w:t>
      </w:r>
    </w:p>
    <w:p w14:paraId="20F66667" w14:textId="77777777" w:rsidR="001C06F6" w:rsidRDefault="001C06F6" w:rsidP="001C06F6">
      <w:pPr>
        <w:jc w:val="both"/>
        <w:rPr>
          <w:rFonts w:ascii="Garamond" w:hAnsi="Garamond"/>
          <w:b/>
          <w:bCs/>
        </w:rPr>
      </w:pPr>
      <w:r>
        <w:rPr>
          <w:rFonts w:ascii="Garamond" w:hAnsi="Garamond"/>
          <w:b/>
          <w:bCs/>
        </w:rPr>
        <w:t>Tecniche e modalità di formazione generale</w:t>
      </w:r>
    </w:p>
    <w:p w14:paraId="27C34307" w14:textId="77777777" w:rsidR="001C06F6" w:rsidRPr="00540803" w:rsidRDefault="001C06F6" w:rsidP="001C06F6">
      <w:pPr>
        <w:jc w:val="both"/>
        <w:rPr>
          <w:rFonts w:ascii="Garamond" w:hAnsi="Garamond"/>
        </w:rPr>
      </w:pPr>
      <w:r w:rsidRPr="00540803">
        <w:rPr>
          <w:rFonts w:ascii="Garamond" w:hAnsi="Garamond"/>
        </w:rPr>
        <w:t xml:space="preserve">La formazione generale è strutturata secondo metodologie attive e partecipative, finalizzate a favorire il coinvolgimento consapevole dei giovani e l’acquisizione di competenze civiche, sociali e relazionali. Le attività formative prevedono lezioni frontali interattive, lavori di gruppo, analisi di casi, discussioni </w:t>
      </w:r>
      <w:r w:rsidRPr="00540803">
        <w:rPr>
          <w:rFonts w:ascii="Garamond" w:hAnsi="Garamond"/>
        </w:rPr>
        <w:lastRenderedPageBreak/>
        <w:t xml:space="preserve">guidate, </w:t>
      </w:r>
      <w:proofErr w:type="spellStart"/>
      <w:r w:rsidRPr="00540803">
        <w:rPr>
          <w:rFonts w:ascii="Garamond" w:hAnsi="Garamond"/>
        </w:rPr>
        <w:t>role</w:t>
      </w:r>
      <w:proofErr w:type="spellEnd"/>
      <w:r w:rsidRPr="00540803">
        <w:rPr>
          <w:rFonts w:ascii="Garamond" w:hAnsi="Garamond"/>
        </w:rPr>
        <w:t xml:space="preserve"> playing e momenti di confronto tra pari, al fine di stimolare la riflessione critica e la partecipazione attiva. Sono inoltre utilizzati strumenti multimediali e materiali didattici strutturati per facilitare la comprensione dei contenuti e favorire l’apprendimento esperienziale. Particolare attenzione è dedicata alla valorizzazione delle esperienze dei giovani, al lavoro di gruppo e allo sviluppo del senso di appartenenza al Servizio Civile Regionale, in coerenza con i principi di solidarietà, cittadinanza attiva e responsabilità sociale. Ove opportuno, una parte limitata delle ore formative potrà essere erogata in modalità a distanza, nel rispetto dei limiti previsti dalla normativa regionale.</w:t>
      </w:r>
    </w:p>
    <w:p w14:paraId="08EF3392" w14:textId="1D55DD5B" w:rsidR="001C06F6" w:rsidRDefault="001C06F6" w:rsidP="001C06F6">
      <w:pPr>
        <w:jc w:val="both"/>
        <w:rPr>
          <w:rFonts w:ascii="Garamond" w:hAnsi="Garamond"/>
          <w:b/>
          <w:bCs/>
        </w:rPr>
      </w:pPr>
      <w:r>
        <w:rPr>
          <w:rFonts w:ascii="Garamond" w:hAnsi="Garamond"/>
          <w:b/>
          <w:bCs/>
        </w:rPr>
        <w:t xml:space="preserve">Moduli </w:t>
      </w:r>
      <w:r w:rsidRPr="00911CD0">
        <w:rPr>
          <w:rFonts w:ascii="Garamond" w:hAnsi="Garamond"/>
          <w:b/>
          <w:bCs/>
        </w:rPr>
        <w:t>Formazione generale</w:t>
      </w:r>
      <w:r w:rsidR="00326346">
        <w:rPr>
          <w:rFonts w:ascii="Garamond" w:hAnsi="Garamond"/>
          <w:b/>
          <w:bCs/>
        </w:rPr>
        <w:t xml:space="preserve"> (41 ore)</w:t>
      </w:r>
    </w:p>
    <w:p w14:paraId="5B9A1B37" w14:textId="77777777" w:rsidR="001C06F6" w:rsidRDefault="001C06F6" w:rsidP="001C06F6">
      <w:pPr>
        <w:numPr>
          <w:ilvl w:val="0"/>
          <w:numId w:val="8"/>
        </w:numPr>
        <w:jc w:val="both"/>
        <w:rPr>
          <w:rFonts w:ascii="Garamond" w:hAnsi="Garamond"/>
        </w:rPr>
      </w:pPr>
      <w:bookmarkStart w:id="2" w:name="_Hlk216266533"/>
      <w:r>
        <w:rPr>
          <w:rFonts w:ascii="Garamond" w:hAnsi="Garamond"/>
        </w:rPr>
        <w:t>Storia e valori del servizio civile</w:t>
      </w:r>
    </w:p>
    <w:p w14:paraId="4212E924" w14:textId="77777777" w:rsidR="001C06F6" w:rsidRDefault="001C06F6" w:rsidP="001C06F6">
      <w:pPr>
        <w:numPr>
          <w:ilvl w:val="0"/>
          <w:numId w:val="8"/>
        </w:numPr>
        <w:jc w:val="both"/>
        <w:rPr>
          <w:rFonts w:ascii="Garamond" w:hAnsi="Garamond"/>
        </w:rPr>
      </w:pPr>
      <w:r>
        <w:rPr>
          <w:rFonts w:ascii="Garamond" w:hAnsi="Garamond"/>
        </w:rPr>
        <w:t>Legislazione nazionale e regionale e regolamento di attuazione</w:t>
      </w:r>
    </w:p>
    <w:p w14:paraId="6A86F3F3" w14:textId="77777777" w:rsidR="001C06F6" w:rsidRPr="00C2247F" w:rsidRDefault="001C06F6" w:rsidP="001C06F6">
      <w:pPr>
        <w:numPr>
          <w:ilvl w:val="0"/>
          <w:numId w:val="8"/>
        </w:numPr>
        <w:jc w:val="both"/>
        <w:rPr>
          <w:rFonts w:ascii="Garamond" w:hAnsi="Garamond"/>
        </w:rPr>
      </w:pPr>
      <w:r w:rsidRPr="007C2E2A">
        <w:rPr>
          <w:rFonts w:ascii="Garamond" w:hAnsi="Garamond"/>
        </w:rPr>
        <w:t>Educazione civica e cittadinanza attiva</w:t>
      </w:r>
      <w:r>
        <w:rPr>
          <w:rFonts w:ascii="Garamond" w:hAnsi="Garamond"/>
        </w:rPr>
        <w:t xml:space="preserve">, contratti e carta di impegno Etico. Dall’obiezione di coscienza al servizio civile. Valore educativo della formazione civica  </w:t>
      </w:r>
    </w:p>
    <w:p w14:paraId="5649A45E" w14:textId="77777777" w:rsidR="001C06F6" w:rsidRDefault="001C06F6" w:rsidP="001C06F6">
      <w:pPr>
        <w:numPr>
          <w:ilvl w:val="0"/>
          <w:numId w:val="8"/>
        </w:numPr>
        <w:jc w:val="both"/>
        <w:rPr>
          <w:rFonts w:ascii="Garamond" w:hAnsi="Garamond"/>
        </w:rPr>
      </w:pPr>
      <w:r>
        <w:rPr>
          <w:rFonts w:ascii="Garamond" w:hAnsi="Garamond"/>
        </w:rPr>
        <w:t>Costituzione, diritti e doveri dei cittadini</w:t>
      </w:r>
      <w:r w:rsidRPr="00C2247F">
        <w:rPr>
          <w:rFonts w:ascii="Garamond" w:hAnsi="Garamond"/>
        </w:rPr>
        <w:t xml:space="preserve">. </w:t>
      </w:r>
    </w:p>
    <w:p w14:paraId="623383FC" w14:textId="77777777" w:rsidR="001C06F6" w:rsidRDefault="001C06F6" w:rsidP="001C06F6">
      <w:pPr>
        <w:numPr>
          <w:ilvl w:val="0"/>
          <w:numId w:val="8"/>
        </w:numPr>
        <w:jc w:val="both"/>
        <w:rPr>
          <w:rFonts w:ascii="Garamond" w:hAnsi="Garamond"/>
        </w:rPr>
      </w:pPr>
      <w:r w:rsidRPr="00C2247F">
        <w:rPr>
          <w:rFonts w:ascii="Garamond" w:hAnsi="Garamond"/>
        </w:rPr>
        <w:t>Associazionismo e volontariato; Solidarietà e cittadinanza attiva</w:t>
      </w:r>
      <w:bookmarkEnd w:id="2"/>
      <w:r>
        <w:rPr>
          <w:rFonts w:ascii="Garamond" w:hAnsi="Garamond"/>
        </w:rPr>
        <w:t xml:space="preserve">. </w:t>
      </w:r>
    </w:p>
    <w:p w14:paraId="6D5B5294" w14:textId="77777777" w:rsidR="001C06F6" w:rsidRDefault="001C06F6" w:rsidP="001C06F6">
      <w:pPr>
        <w:numPr>
          <w:ilvl w:val="0"/>
          <w:numId w:val="8"/>
        </w:numPr>
        <w:jc w:val="both"/>
        <w:rPr>
          <w:rFonts w:ascii="Garamond" w:hAnsi="Garamond"/>
        </w:rPr>
      </w:pPr>
      <w:r>
        <w:rPr>
          <w:rFonts w:ascii="Garamond" w:hAnsi="Garamond"/>
        </w:rPr>
        <w:t>Trasparenza e anticorruzione</w:t>
      </w:r>
    </w:p>
    <w:p w14:paraId="637BF784" w14:textId="77777777" w:rsidR="001C06F6" w:rsidRDefault="001C06F6" w:rsidP="001C06F6">
      <w:pPr>
        <w:numPr>
          <w:ilvl w:val="0"/>
          <w:numId w:val="8"/>
        </w:numPr>
        <w:jc w:val="both"/>
        <w:rPr>
          <w:rFonts w:ascii="Garamond" w:hAnsi="Garamond"/>
        </w:rPr>
      </w:pPr>
      <w:r>
        <w:rPr>
          <w:rFonts w:ascii="Garamond" w:hAnsi="Garamond"/>
        </w:rPr>
        <w:t xml:space="preserve">Problematiche bioetiche e </w:t>
      </w:r>
      <w:proofErr w:type="spellStart"/>
      <w:r>
        <w:rPr>
          <w:rFonts w:ascii="Garamond" w:hAnsi="Garamond"/>
        </w:rPr>
        <w:t>biogiuridiche</w:t>
      </w:r>
      <w:proofErr w:type="spellEnd"/>
    </w:p>
    <w:p w14:paraId="6BF35DEC" w14:textId="570B9646" w:rsidR="007D4500" w:rsidRDefault="007D4500" w:rsidP="007D4500">
      <w:pPr>
        <w:jc w:val="both"/>
        <w:rPr>
          <w:rFonts w:ascii="Garamond" w:hAnsi="Garamond"/>
          <w:b/>
          <w:bCs/>
        </w:rPr>
      </w:pPr>
      <w:r>
        <w:rPr>
          <w:rFonts w:ascii="Garamond" w:hAnsi="Garamond"/>
          <w:b/>
          <w:bCs/>
        </w:rPr>
        <w:t>Tecniche e modalità di formazione specifica</w:t>
      </w:r>
    </w:p>
    <w:p w14:paraId="5FE51874" w14:textId="77777777" w:rsidR="007D4500" w:rsidRPr="004751A0" w:rsidRDefault="007D4500" w:rsidP="007D4500">
      <w:pPr>
        <w:jc w:val="both"/>
        <w:rPr>
          <w:rFonts w:ascii="Garamond" w:hAnsi="Garamond"/>
        </w:rPr>
      </w:pPr>
      <w:r w:rsidRPr="00540803">
        <w:rPr>
          <w:rFonts w:ascii="Garamond" w:hAnsi="Garamond"/>
        </w:rPr>
        <w:t xml:space="preserve">La formazione specifica è finalizzata a fornire ai giovani le conoscenze e le competenze operative necessarie allo svolgimento delle attività previste dal progetto sugli screening oncologici. Le attività formative sono realizzate mediante lezioni frontali mirate, affiancamento agli operatori esperti, esercitazioni pratiche, simulazioni di situazioni operative e analisi di casi, al fine di favorire un apprendimento concreto e contestualizzato. Particolare rilievo è attribuito all’apprendimento esperienziale e al “learning by </w:t>
      </w:r>
      <w:proofErr w:type="spellStart"/>
      <w:r w:rsidRPr="00540803">
        <w:rPr>
          <w:rFonts w:ascii="Garamond" w:hAnsi="Garamond"/>
        </w:rPr>
        <w:t>doing</w:t>
      </w:r>
      <w:proofErr w:type="spellEnd"/>
      <w:r w:rsidRPr="00540803">
        <w:rPr>
          <w:rFonts w:ascii="Garamond" w:hAnsi="Garamond"/>
        </w:rPr>
        <w:t>”, attraverso il coinvolgimento diretto dei giovani nelle attività di informazione, orientamento e supporto ai cittadini. Le metodologie adottate valorizzano il lavoro di gruppo, la comunicazione interpersonale e la capacità di relazione con l’utenza, anche in contesti di fragilità sociale e culturale. Ove previsto, una parte della formazione potrà essere svolta in modalità a distanza, nel rispetto dei limiti stabiliti dalla normativa regionale.</w:t>
      </w:r>
    </w:p>
    <w:p w14:paraId="20789602" w14:textId="1AC3FDFC" w:rsidR="00B60AB5" w:rsidRDefault="00B60AB5" w:rsidP="007D4500">
      <w:pPr>
        <w:jc w:val="both"/>
        <w:rPr>
          <w:rFonts w:ascii="Garamond" w:hAnsi="Garamond"/>
          <w:b/>
          <w:bCs/>
        </w:rPr>
      </w:pPr>
      <w:bookmarkStart w:id="3" w:name="_GoBack"/>
      <w:r w:rsidRPr="00C2247F">
        <w:rPr>
          <w:rFonts w:ascii="Garamond" w:hAnsi="Garamond"/>
          <w:b/>
          <w:bCs/>
        </w:rPr>
        <w:t>Formazione specifica</w:t>
      </w:r>
      <w:r w:rsidR="00AC2922">
        <w:rPr>
          <w:rFonts w:ascii="Garamond" w:hAnsi="Garamond"/>
          <w:b/>
          <w:bCs/>
        </w:rPr>
        <w:t xml:space="preserve"> (</w:t>
      </w:r>
      <w:r w:rsidR="00326346">
        <w:rPr>
          <w:rFonts w:ascii="Garamond" w:hAnsi="Garamond"/>
          <w:b/>
          <w:bCs/>
        </w:rPr>
        <w:t>41 ore</w:t>
      </w:r>
      <w:r w:rsidR="00AC2922">
        <w:rPr>
          <w:rFonts w:ascii="Garamond" w:hAnsi="Garamond"/>
          <w:b/>
          <w:bCs/>
        </w:rPr>
        <w:t xml:space="preserve">) </w:t>
      </w:r>
    </w:p>
    <w:p w14:paraId="7895CACB" w14:textId="2D437106" w:rsidR="007D4500" w:rsidRPr="007D4500" w:rsidRDefault="007D4500" w:rsidP="007D4500">
      <w:pPr>
        <w:jc w:val="both"/>
        <w:rPr>
          <w:rFonts w:ascii="Garamond" w:hAnsi="Garamond"/>
        </w:rPr>
      </w:pPr>
      <w:r w:rsidRPr="00326346">
        <w:rPr>
          <w:rFonts w:ascii="Garamond" w:hAnsi="Garamond"/>
        </w:rPr>
        <w:t>La formazione specifica approfondisce i contenuti direttamente connessi al progetto di sanità digitale. In particolare, sono trattati</w:t>
      </w:r>
      <w:r w:rsidR="00F10AE7">
        <w:rPr>
          <w:rFonts w:ascii="Garamond" w:hAnsi="Garamond"/>
        </w:rPr>
        <w:t xml:space="preserve">, oltre al Servizio Sanitario Nazionale e Regionale, </w:t>
      </w:r>
      <w:r w:rsidRPr="00326346">
        <w:rPr>
          <w:rFonts w:ascii="Garamond" w:hAnsi="Garamond"/>
        </w:rPr>
        <w:t xml:space="preserve"> il quadro generale della sanità digitale e della digitalizzazione dei servizi sanitari; la Tessera Sanitaria e le sue funzioni; il Fascicolo Sanitario Elettronico, con riferimento a finalità, contenuti e modalità di accesso; le procedure di attivazione e utilizzo dei servizi digitali sanitari; le modalità di supporto e accompagnamento ai cittadini nell’uso degli strumenti digitali; le tecniche di comunicazione efficace e di facilitazione digitale, con attenzione ai soggetti fragili; i principi di tutela della riservatezza e di corretto trattamento dei dati personali nello svolgimento delle attività progettuali.</w:t>
      </w:r>
      <w:r w:rsidR="00946840">
        <w:rPr>
          <w:rFonts w:ascii="Garamond" w:hAnsi="Garamond"/>
        </w:rPr>
        <w:t xml:space="preserve">  </w:t>
      </w:r>
      <w:r w:rsidR="00946840" w:rsidRPr="001A430E">
        <w:rPr>
          <w:rFonts w:ascii="Garamond" w:hAnsi="Garamond"/>
        </w:rPr>
        <w:t>I giovani sono inoltre formati sugli aspetti relativi alla salute e sicurezza nei luoghi di lavoro, all’organizzazione del Servizio Sanitario Regionale</w:t>
      </w:r>
      <w:r w:rsidR="00946840">
        <w:rPr>
          <w:rFonts w:ascii="Garamond" w:hAnsi="Garamond"/>
        </w:rPr>
        <w:t>, anche con</w:t>
      </w:r>
      <w:r w:rsidR="00946840" w:rsidRPr="00B36096">
        <w:rPr>
          <w:rFonts w:ascii="Garamond" w:hAnsi="Garamond"/>
        </w:rPr>
        <w:t xml:space="preserve"> riferimento alle attività svolte in contesti esterni e sulle unità mobili</w:t>
      </w:r>
      <w:r w:rsidR="00946840">
        <w:rPr>
          <w:rFonts w:ascii="Garamond" w:hAnsi="Garamond"/>
        </w:rPr>
        <w:t>.</w:t>
      </w:r>
      <w:r w:rsidR="00F10AE7">
        <w:rPr>
          <w:rFonts w:ascii="Garamond" w:hAnsi="Garamond"/>
        </w:rPr>
        <w:t xml:space="preserve"> </w:t>
      </w:r>
      <w:bookmarkStart w:id="4" w:name="_Hlk216695366"/>
      <w:r w:rsidRPr="00326346">
        <w:rPr>
          <w:rFonts w:ascii="Garamond" w:hAnsi="Garamond"/>
        </w:rPr>
        <w:t xml:space="preserve">La formazione è finalizzata a </w:t>
      </w:r>
      <w:r w:rsidRPr="00326346">
        <w:rPr>
          <w:rFonts w:ascii="Garamond" w:hAnsi="Garamond"/>
        </w:rPr>
        <w:lastRenderedPageBreak/>
        <w:t>rendere i giovani in grado di operare in modo consapevole, corretto e responsabile nel supporto alla cittadinanza</w:t>
      </w:r>
      <w:bookmarkEnd w:id="4"/>
      <w:r w:rsidRPr="00326346">
        <w:rPr>
          <w:rFonts w:ascii="Garamond" w:hAnsi="Garamond"/>
        </w:rPr>
        <w:t>.</w:t>
      </w:r>
      <w:r>
        <w:rPr>
          <w:rFonts w:ascii="Garamond" w:hAnsi="Garamond"/>
        </w:rPr>
        <w:t xml:space="preserve"> </w:t>
      </w:r>
    </w:p>
    <w:p w14:paraId="4CFD2A92" w14:textId="71165CD9" w:rsidR="00B60AB5" w:rsidRPr="007C2E2A" w:rsidRDefault="00B60AB5" w:rsidP="007C2E2A">
      <w:pPr>
        <w:jc w:val="both"/>
        <w:rPr>
          <w:rFonts w:ascii="Garamond" w:hAnsi="Garamond"/>
          <w:b/>
          <w:bCs/>
        </w:rPr>
      </w:pPr>
      <w:bookmarkStart w:id="5" w:name="_Hlk216266637"/>
      <w:bookmarkEnd w:id="3"/>
      <w:r w:rsidRPr="007C2E2A">
        <w:rPr>
          <w:rFonts w:ascii="Garamond" w:hAnsi="Garamond"/>
          <w:b/>
          <w:bCs/>
        </w:rPr>
        <w:t>Requisiti per i giovani (non escludenti)</w:t>
      </w:r>
    </w:p>
    <w:p w14:paraId="2757129C" w14:textId="77777777" w:rsidR="00B60AB5" w:rsidRPr="007C2E2A" w:rsidRDefault="00B60AB5" w:rsidP="007C2E2A">
      <w:pPr>
        <w:jc w:val="both"/>
        <w:rPr>
          <w:rFonts w:ascii="Garamond" w:hAnsi="Garamond"/>
        </w:rPr>
      </w:pPr>
      <w:r w:rsidRPr="007C2E2A">
        <w:rPr>
          <w:rFonts w:ascii="Garamond" w:hAnsi="Garamond"/>
        </w:rPr>
        <w:t>(come facoltativi e premianti, per evitare esclusioni illegittime)</w:t>
      </w:r>
    </w:p>
    <w:p w14:paraId="5271AFE8" w14:textId="77777777" w:rsidR="00B60AB5" w:rsidRDefault="00B60AB5" w:rsidP="007C2E2A">
      <w:pPr>
        <w:numPr>
          <w:ilvl w:val="0"/>
          <w:numId w:val="11"/>
        </w:numPr>
        <w:jc w:val="both"/>
        <w:rPr>
          <w:rFonts w:ascii="Garamond" w:hAnsi="Garamond"/>
        </w:rPr>
      </w:pPr>
      <w:r w:rsidRPr="007C2E2A">
        <w:rPr>
          <w:rFonts w:ascii="Garamond" w:hAnsi="Garamond"/>
        </w:rPr>
        <w:t>Buona conoscenza strumenti informatici base</w:t>
      </w:r>
    </w:p>
    <w:p w14:paraId="6E762AD3" w14:textId="77777777" w:rsidR="00B60AB5" w:rsidRPr="007C2E2A" w:rsidRDefault="00B60AB5" w:rsidP="007C2E2A">
      <w:pPr>
        <w:numPr>
          <w:ilvl w:val="0"/>
          <w:numId w:val="11"/>
        </w:numPr>
        <w:jc w:val="both"/>
        <w:rPr>
          <w:rFonts w:ascii="Garamond" w:hAnsi="Garamond"/>
        </w:rPr>
      </w:pPr>
      <w:r w:rsidRPr="007C2E2A">
        <w:rPr>
          <w:rFonts w:ascii="Garamond" w:hAnsi="Garamond"/>
        </w:rPr>
        <w:t>Competenze comunicative</w:t>
      </w:r>
    </w:p>
    <w:p w14:paraId="4655CECC" w14:textId="77777777" w:rsidR="00B60AB5" w:rsidRPr="007C2E2A" w:rsidRDefault="00B60AB5" w:rsidP="007C2E2A">
      <w:pPr>
        <w:numPr>
          <w:ilvl w:val="0"/>
          <w:numId w:val="11"/>
        </w:numPr>
        <w:jc w:val="both"/>
        <w:rPr>
          <w:rFonts w:ascii="Garamond" w:hAnsi="Garamond"/>
        </w:rPr>
      </w:pPr>
      <w:r w:rsidRPr="007C2E2A">
        <w:rPr>
          <w:rFonts w:ascii="Garamond" w:hAnsi="Garamond"/>
        </w:rPr>
        <w:t>Conoscenza lingue comunitarie (titolo premiale)</w:t>
      </w:r>
    </w:p>
    <w:p w14:paraId="60D4A609" w14:textId="2347A21E" w:rsidR="00B60AB5" w:rsidRPr="007C2E2A" w:rsidRDefault="00B60AB5" w:rsidP="007C2E2A">
      <w:pPr>
        <w:jc w:val="both"/>
        <w:rPr>
          <w:rFonts w:ascii="Garamond" w:hAnsi="Garamond"/>
          <w:b/>
          <w:bCs/>
        </w:rPr>
      </w:pPr>
      <w:bookmarkStart w:id="6" w:name="_Hlk216266837"/>
      <w:bookmarkEnd w:id="5"/>
      <w:r w:rsidRPr="007C2E2A">
        <w:rPr>
          <w:rFonts w:ascii="Garamond" w:hAnsi="Garamond"/>
          <w:b/>
          <w:bCs/>
        </w:rPr>
        <w:t>Pubblicità e trasparenza</w:t>
      </w:r>
    </w:p>
    <w:p w14:paraId="58F28E4B" w14:textId="77777777" w:rsidR="00B60AB5" w:rsidRPr="007C2E2A" w:rsidRDefault="00B60AB5" w:rsidP="007C2E2A">
      <w:pPr>
        <w:jc w:val="both"/>
        <w:rPr>
          <w:rFonts w:ascii="Garamond" w:hAnsi="Garamond"/>
        </w:rPr>
      </w:pPr>
      <w:r w:rsidRPr="007C2E2A">
        <w:rPr>
          <w:rFonts w:ascii="Garamond" w:hAnsi="Garamond"/>
        </w:rPr>
        <w:t>Azioni conformi agli obblighi UE su loghi, sito web e materiali di comunicazione</w:t>
      </w:r>
    </w:p>
    <w:bookmarkEnd w:id="6"/>
    <w:p w14:paraId="4B062B4A" w14:textId="77777777" w:rsidR="005E7470" w:rsidRPr="007C2E2A" w:rsidRDefault="005E7470" w:rsidP="007C2E2A">
      <w:pPr>
        <w:jc w:val="both"/>
        <w:rPr>
          <w:rFonts w:ascii="Garamond" w:hAnsi="Garamond"/>
        </w:rPr>
      </w:pPr>
    </w:p>
    <w:sectPr w:rsidR="005E7470" w:rsidRPr="007C2E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Garamond">
    <w:panose1 w:val="02020404030301010803"/>
    <w:charset w:val="00"/>
    <w:family w:val="auto"/>
    <w:pitch w:val="variable"/>
    <w:sig w:usb0="00000003" w:usb1="00000000" w:usb2="00000000" w:usb3="00000000" w:csb0="00000001" w:csb1="00000000"/>
  </w:font>
  <w:font w:name="Segoe UI Symbol">
    <w:altName w:val="Athelas Italic"/>
    <w:charset w:val="00"/>
    <w:family w:val="swiss"/>
    <w:pitch w:val="variable"/>
    <w:sig w:usb0="800001E3" w:usb1="1200FFEF" w:usb2="00040000" w:usb3="00000000" w:csb0="00000001"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812"/>
    <w:multiLevelType w:val="multilevel"/>
    <w:tmpl w:val="B3D697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8B65FC"/>
    <w:multiLevelType w:val="multilevel"/>
    <w:tmpl w:val="5F82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E6E59"/>
    <w:multiLevelType w:val="multilevel"/>
    <w:tmpl w:val="36FA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022DE8"/>
    <w:multiLevelType w:val="multilevel"/>
    <w:tmpl w:val="9DD8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587C25"/>
    <w:multiLevelType w:val="multilevel"/>
    <w:tmpl w:val="C56A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AD0969"/>
    <w:multiLevelType w:val="multilevel"/>
    <w:tmpl w:val="5CAA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4F7B5F"/>
    <w:multiLevelType w:val="multilevel"/>
    <w:tmpl w:val="75D0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2D5481"/>
    <w:multiLevelType w:val="multilevel"/>
    <w:tmpl w:val="282E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CB2BEF"/>
    <w:multiLevelType w:val="multilevel"/>
    <w:tmpl w:val="51BA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CB47B6"/>
    <w:multiLevelType w:val="multilevel"/>
    <w:tmpl w:val="B86A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E180E"/>
    <w:multiLevelType w:val="multilevel"/>
    <w:tmpl w:val="29CE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8D0D11"/>
    <w:multiLevelType w:val="multilevel"/>
    <w:tmpl w:val="E9E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C804C3"/>
    <w:multiLevelType w:val="multilevel"/>
    <w:tmpl w:val="99CC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9A2C0F"/>
    <w:multiLevelType w:val="multilevel"/>
    <w:tmpl w:val="E3C6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3"/>
  </w:num>
  <w:num w:numId="4">
    <w:abstractNumId w:val="9"/>
  </w:num>
  <w:num w:numId="5">
    <w:abstractNumId w:val="7"/>
  </w:num>
  <w:num w:numId="6">
    <w:abstractNumId w:val="11"/>
  </w:num>
  <w:num w:numId="7">
    <w:abstractNumId w:val="5"/>
  </w:num>
  <w:num w:numId="8">
    <w:abstractNumId w:val="12"/>
  </w:num>
  <w:num w:numId="9">
    <w:abstractNumId w:val="6"/>
  </w:num>
  <w:num w:numId="10">
    <w:abstractNumId w:val="4"/>
  </w:num>
  <w:num w:numId="11">
    <w:abstractNumId w:val="1"/>
  </w:num>
  <w:num w:numId="12">
    <w:abstractNumId w:val="8"/>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470"/>
    <w:rsid w:val="00063301"/>
    <w:rsid w:val="000E212B"/>
    <w:rsid w:val="00106428"/>
    <w:rsid w:val="00113F1B"/>
    <w:rsid w:val="0018195E"/>
    <w:rsid w:val="001C06F6"/>
    <w:rsid w:val="00282A4D"/>
    <w:rsid w:val="002A4748"/>
    <w:rsid w:val="002F3D65"/>
    <w:rsid w:val="00326346"/>
    <w:rsid w:val="003407DA"/>
    <w:rsid w:val="003B3838"/>
    <w:rsid w:val="003E093B"/>
    <w:rsid w:val="004142C0"/>
    <w:rsid w:val="00454E91"/>
    <w:rsid w:val="00557D37"/>
    <w:rsid w:val="005E7470"/>
    <w:rsid w:val="00692031"/>
    <w:rsid w:val="007557C1"/>
    <w:rsid w:val="007919F0"/>
    <w:rsid w:val="007A05B5"/>
    <w:rsid w:val="007A75A1"/>
    <w:rsid w:val="007C2E2A"/>
    <w:rsid w:val="007D4500"/>
    <w:rsid w:val="007D4ED0"/>
    <w:rsid w:val="0090791F"/>
    <w:rsid w:val="00946840"/>
    <w:rsid w:val="00AC2922"/>
    <w:rsid w:val="00B60AB5"/>
    <w:rsid w:val="00B81DF2"/>
    <w:rsid w:val="00C2247F"/>
    <w:rsid w:val="00C42B4F"/>
    <w:rsid w:val="00C6750A"/>
    <w:rsid w:val="00E542FB"/>
    <w:rsid w:val="00E974C0"/>
    <w:rsid w:val="00EA00FC"/>
    <w:rsid w:val="00EE5F77"/>
    <w:rsid w:val="00F10AE7"/>
    <w:rsid w:val="00F305F3"/>
    <w:rsid w:val="00F3178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A9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5E7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7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747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747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747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747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747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747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7470"/>
    <w:pPr>
      <w:keepNext/>
      <w:keepLines/>
      <w:spacing w:after="0"/>
      <w:outlineLvl w:val="8"/>
    </w:pPr>
    <w:rPr>
      <w:rFonts w:eastAsiaTheme="majorEastAsia" w:cstheme="majorBidi"/>
      <w:color w:val="272727" w:themeColor="text1" w:themeTint="D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5E747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atterepredefinitoparagrafo"/>
    <w:link w:val="Titolo2"/>
    <w:uiPriority w:val="9"/>
    <w:semiHidden/>
    <w:rsid w:val="005E747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atterepredefinitoparagrafo"/>
    <w:link w:val="Titolo3"/>
    <w:uiPriority w:val="9"/>
    <w:semiHidden/>
    <w:rsid w:val="005E7470"/>
    <w:rPr>
      <w:rFonts w:eastAsiaTheme="majorEastAsia" w:cstheme="majorBidi"/>
      <w:color w:val="0F4761" w:themeColor="accent1" w:themeShade="BF"/>
      <w:sz w:val="28"/>
      <w:szCs w:val="28"/>
    </w:rPr>
  </w:style>
  <w:style w:type="character" w:customStyle="1" w:styleId="Titolo4Carattere">
    <w:name w:val="Titolo 4 Carattere"/>
    <w:basedOn w:val="Caratterepredefinitoparagrafo"/>
    <w:link w:val="Titolo4"/>
    <w:uiPriority w:val="9"/>
    <w:semiHidden/>
    <w:rsid w:val="005E7470"/>
    <w:rPr>
      <w:rFonts w:eastAsiaTheme="majorEastAsia" w:cstheme="majorBidi"/>
      <w:i/>
      <w:iCs/>
      <w:color w:val="0F4761" w:themeColor="accent1" w:themeShade="BF"/>
    </w:rPr>
  </w:style>
  <w:style w:type="character" w:customStyle="1" w:styleId="Titolo5Carattere">
    <w:name w:val="Titolo 5 Carattere"/>
    <w:basedOn w:val="Caratterepredefinitoparagrafo"/>
    <w:link w:val="Titolo5"/>
    <w:uiPriority w:val="9"/>
    <w:semiHidden/>
    <w:rsid w:val="005E7470"/>
    <w:rPr>
      <w:rFonts w:eastAsiaTheme="majorEastAsia" w:cstheme="majorBidi"/>
      <w:color w:val="0F4761" w:themeColor="accent1" w:themeShade="BF"/>
    </w:rPr>
  </w:style>
  <w:style w:type="character" w:customStyle="1" w:styleId="Titolo6Carattere">
    <w:name w:val="Titolo 6 Carattere"/>
    <w:basedOn w:val="Caratterepredefinitoparagrafo"/>
    <w:link w:val="Titolo6"/>
    <w:uiPriority w:val="9"/>
    <w:semiHidden/>
    <w:rsid w:val="005E7470"/>
    <w:rPr>
      <w:rFonts w:eastAsiaTheme="majorEastAsia" w:cstheme="majorBidi"/>
      <w:i/>
      <w:iCs/>
      <w:color w:val="595959" w:themeColor="text1" w:themeTint="A6"/>
    </w:rPr>
  </w:style>
  <w:style w:type="character" w:customStyle="1" w:styleId="Titolo7Carattere">
    <w:name w:val="Titolo 7 Carattere"/>
    <w:basedOn w:val="Caratterepredefinitoparagrafo"/>
    <w:link w:val="Titolo7"/>
    <w:uiPriority w:val="9"/>
    <w:semiHidden/>
    <w:rsid w:val="005E7470"/>
    <w:rPr>
      <w:rFonts w:eastAsiaTheme="majorEastAsia" w:cstheme="majorBidi"/>
      <w:color w:val="595959" w:themeColor="text1" w:themeTint="A6"/>
    </w:rPr>
  </w:style>
  <w:style w:type="character" w:customStyle="1" w:styleId="Titolo8Carattere">
    <w:name w:val="Titolo 8 Carattere"/>
    <w:basedOn w:val="Caratterepredefinitoparagrafo"/>
    <w:link w:val="Titolo8"/>
    <w:uiPriority w:val="9"/>
    <w:semiHidden/>
    <w:rsid w:val="005E7470"/>
    <w:rPr>
      <w:rFonts w:eastAsiaTheme="majorEastAsia" w:cstheme="majorBidi"/>
      <w:i/>
      <w:iCs/>
      <w:color w:val="272727" w:themeColor="text1" w:themeTint="D8"/>
    </w:rPr>
  </w:style>
  <w:style w:type="character" w:customStyle="1" w:styleId="Titolo9Carattere">
    <w:name w:val="Titolo 9 Carattere"/>
    <w:basedOn w:val="Caratterepredefinitoparagrafo"/>
    <w:link w:val="Titolo9"/>
    <w:uiPriority w:val="9"/>
    <w:semiHidden/>
    <w:rsid w:val="005E747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7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atterepredefinitoparagrafo"/>
    <w:link w:val="Titolo"/>
    <w:uiPriority w:val="10"/>
    <w:rsid w:val="005E74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747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atterepredefinitoparagrafo"/>
    <w:link w:val="Sottotitolo"/>
    <w:uiPriority w:val="11"/>
    <w:rsid w:val="005E747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7470"/>
    <w:pPr>
      <w:spacing w:before="160"/>
      <w:jc w:val="center"/>
    </w:pPr>
    <w:rPr>
      <w:i/>
      <w:iCs/>
      <w:color w:val="404040" w:themeColor="text1" w:themeTint="BF"/>
    </w:rPr>
  </w:style>
  <w:style w:type="character" w:customStyle="1" w:styleId="CitazioneCarattere">
    <w:name w:val="Citazione Carattere"/>
    <w:basedOn w:val="Caratterepredefinitoparagrafo"/>
    <w:link w:val="Citazione"/>
    <w:uiPriority w:val="29"/>
    <w:rsid w:val="005E7470"/>
    <w:rPr>
      <w:i/>
      <w:iCs/>
      <w:color w:val="404040" w:themeColor="text1" w:themeTint="BF"/>
    </w:rPr>
  </w:style>
  <w:style w:type="paragraph" w:styleId="Paragrafoelenco">
    <w:name w:val="List Paragraph"/>
    <w:basedOn w:val="Normale"/>
    <w:uiPriority w:val="34"/>
    <w:qFormat/>
    <w:rsid w:val="005E7470"/>
    <w:pPr>
      <w:ind w:left="720"/>
      <w:contextualSpacing/>
    </w:pPr>
  </w:style>
  <w:style w:type="character" w:styleId="Enfasiintensa">
    <w:name w:val="Intense Emphasis"/>
    <w:basedOn w:val="Caratterepredefinitoparagrafo"/>
    <w:uiPriority w:val="21"/>
    <w:qFormat/>
    <w:rsid w:val="005E7470"/>
    <w:rPr>
      <w:i/>
      <w:iCs/>
      <w:color w:val="0F4761" w:themeColor="accent1" w:themeShade="BF"/>
    </w:rPr>
  </w:style>
  <w:style w:type="paragraph" w:styleId="Citazioneintensa">
    <w:name w:val="Intense Quote"/>
    <w:basedOn w:val="Normale"/>
    <w:next w:val="Normale"/>
    <w:link w:val="CitazioneintensaCarattere"/>
    <w:uiPriority w:val="30"/>
    <w:qFormat/>
    <w:rsid w:val="005E7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atterepredefinitoparagrafo"/>
    <w:link w:val="Citazioneintensa"/>
    <w:uiPriority w:val="30"/>
    <w:rsid w:val="005E7470"/>
    <w:rPr>
      <w:i/>
      <w:iCs/>
      <w:color w:val="0F4761" w:themeColor="accent1" w:themeShade="BF"/>
    </w:rPr>
  </w:style>
  <w:style w:type="character" w:styleId="Riferimentointenso">
    <w:name w:val="Intense Reference"/>
    <w:basedOn w:val="Caratterepredefinitoparagrafo"/>
    <w:uiPriority w:val="32"/>
    <w:qFormat/>
    <w:rsid w:val="005E7470"/>
    <w:rPr>
      <w:b/>
      <w:bCs/>
      <w:smallCaps/>
      <w:color w:val="0F4761" w:themeColor="accent1" w:themeShade="BF"/>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5E7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7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747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747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747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747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747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747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7470"/>
    <w:pPr>
      <w:keepNext/>
      <w:keepLines/>
      <w:spacing w:after="0"/>
      <w:outlineLvl w:val="8"/>
    </w:pPr>
    <w:rPr>
      <w:rFonts w:eastAsiaTheme="majorEastAsia" w:cstheme="majorBidi"/>
      <w:color w:val="272727" w:themeColor="text1" w:themeTint="D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5E747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atterepredefinitoparagrafo"/>
    <w:link w:val="Titolo2"/>
    <w:uiPriority w:val="9"/>
    <w:semiHidden/>
    <w:rsid w:val="005E747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atterepredefinitoparagrafo"/>
    <w:link w:val="Titolo3"/>
    <w:uiPriority w:val="9"/>
    <w:semiHidden/>
    <w:rsid w:val="005E7470"/>
    <w:rPr>
      <w:rFonts w:eastAsiaTheme="majorEastAsia" w:cstheme="majorBidi"/>
      <w:color w:val="0F4761" w:themeColor="accent1" w:themeShade="BF"/>
      <w:sz w:val="28"/>
      <w:szCs w:val="28"/>
    </w:rPr>
  </w:style>
  <w:style w:type="character" w:customStyle="1" w:styleId="Titolo4Carattere">
    <w:name w:val="Titolo 4 Carattere"/>
    <w:basedOn w:val="Caratterepredefinitoparagrafo"/>
    <w:link w:val="Titolo4"/>
    <w:uiPriority w:val="9"/>
    <w:semiHidden/>
    <w:rsid w:val="005E7470"/>
    <w:rPr>
      <w:rFonts w:eastAsiaTheme="majorEastAsia" w:cstheme="majorBidi"/>
      <w:i/>
      <w:iCs/>
      <w:color w:val="0F4761" w:themeColor="accent1" w:themeShade="BF"/>
    </w:rPr>
  </w:style>
  <w:style w:type="character" w:customStyle="1" w:styleId="Titolo5Carattere">
    <w:name w:val="Titolo 5 Carattere"/>
    <w:basedOn w:val="Caratterepredefinitoparagrafo"/>
    <w:link w:val="Titolo5"/>
    <w:uiPriority w:val="9"/>
    <w:semiHidden/>
    <w:rsid w:val="005E7470"/>
    <w:rPr>
      <w:rFonts w:eastAsiaTheme="majorEastAsia" w:cstheme="majorBidi"/>
      <w:color w:val="0F4761" w:themeColor="accent1" w:themeShade="BF"/>
    </w:rPr>
  </w:style>
  <w:style w:type="character" w:customStyle="1" w:styleId="Titolo6Carattere">
    <w:name w:val="Titolo 6 Carattere"/>
    <w:basedOn w:val="Caratterepredefinitoparagrafo"/>
    <w:link w:val="Titolo6"/>
    <w:uiPriority w:val="9"/>
    <w:semiHidden/>
    <w:rsid w:val="005E7470"/>
    <w:rPr>
      <w:rFonts w:eastAsiaTheme="majorEastAsia" w:cstheme="majorBidi"/>
      <w:i/>
      <w:iCs/>
      <w:color w:val="595959" w:themeColor="text1" w:themeTint="A6"/>
    </w:rPr>
  </w:style>
  <w:style w:type="character" w:customStyle="1" w:styleId="Titolo7Carattere">
    <w:name w:val="Titolo 7 Carattere"/>
    <w:basedOn w:val="Caratterepredefinitoparagrafo"/>
    <w:link w:val="Titolo7"/>
    <w:uiPriority w:val="9"/>
    <w:semiHidden/>
    <w:rsid w:val="005E7470"/>
    <w:rPr>
      <w:rFonts w:eastAsiaTheme="majorEastAsia" w:cstheme="majorBidi"/>
      <w:color w:val="595959" w:themeColor="text1" w:themeTint="A6"/>
    </w:rPr>
  </w:style>
  <w:style w:type="character" w:customStyle="1" w:styleId="Titolo8Carattere">
    <w:name w:val="Titolo 8 Carattere"/>
    <w:basedOn w:val="Caratterepredefinitoparagrafo"/>
    <w:link w:val="Titolo8"/>
    <w:uiPriority w:val="9"/>
    <w:semiHidden/>
    <w:rsid w:val="005E7470"/>
    <w:rPr>
      <w:rFonts w:eastAsiaTheme="majorEastAsia" w:cstheme="majorBidi"/>
      <w:i/>
      <w:iCs/>
      <w:color w:val="272727" w:themeColor="text1" w:themeTint="D8"/>
    </w:rPr>
  </w:style>
  <w:style w:type="character" w:customStyle="1" w:styleId="Titolo9Carattere">
    <w:name w:val="Titolo 9 Carattere"/>
    <w:basedOn w:val="Caratterepredefinitoparagrafo"/>
    <w:link w:val="Titolo9"/>
    <w:uiPriority w:val="9"/>
    <w:semiHidden/>
    <w:rsid w:val="005E747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7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atterepredefinitoparagrafo"/>
    <w:link w:val="Titolo"/>
    <w:uiPriority w:val="10"/>
    <w:rsid w:val="005E74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747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atterepredefinitoparagrafo"/>
    <w:link w:val="Sottotitolo"/>
    <w:uiPriority w:val="11"/>
    <w:rsid w:val="005E747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7470"/>
    <w:pPr>
      <w:spacing w:before="160"/>
      <w:jc w:val="center"/>
    </w:pPr>
    <w:rPr>
      <w:i/>
      <w:iCs/>
      <w:color w:val="404040" w:themeColor="text1" w:themeTint="BF"/>
    </w:rPr>
  </w:style>
  <w:style w:type="character" w:customStyle="1" w:styleId="CitazioneCarattere">
    <w:name w:val="Citazione Carattere"/>
    <w:basedOn w:val="Caratterepredefinitoparagrafo"/>
    <w:link w:val="Citazione"/>
    <w:uiPriority w:val="29"/>
    <w:rsid w:val="005E7470"/>
    <w:rPr>
      <w:i/>
      <w:iCs/>
      <w:color w:val="404040" w:themeColor="text1" w:themeTint="BF"/>
    </w:rPr>
  </w:style>
  <w:style w:type="paragraph" w:styleId="Paragrafoelenco">
    <w:name w:val="List Paragraph"/>
    <w:basedOn w:val="Normale"/>
    <w:uiPriority w:val="34"/>
    <w:qFormat/>
    <w:rsid w:val="005E7470"/>
    <w:pPr>
      <w:ind w:left="720"/>
      <w:contextualSpacing/>
    </w:pPr>
  </w:style>
  <w:style w:type="character" w:styleId="Enfasiintensa">
    <w:name w:val="Intense Emphasis"/>
    <w:basedOn w:val="Caratterepredefinitoparagrafo"/>
    <w:uiPriority w:val="21"/>
    <w:qFormat/>
    <w:rsid w:val="005E7470"/>
    <w:rPr>
      <w:i/>
      <w:iCs/>
      <w:color w:val="0F4761" w:themeColor="accent1" w:themeShade="BF"/>
    </w:rPr>
  </w:style>
  <w:style w:type="paragraph" w:styleId="Citazioneintensa">
    <w:name w:val="Intense Quote"/>
    <w:basedOn w:val="Normale"/>
    <w:next w:val="Normale"/>
    <w:link w:val="CitazioneintensaCarattere"/>
    <w:uiPriority w:val="30"/>
    <w:qFormat/>
    <w:rsid w:val="005E7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atterepredefinitoparagrafo"/>
    <w:link w:val="Citazioneintensa"/>
    <w:uiPriority w:val="30"/>
    <w:rsid w:val="005E7470"/>
    <w:rPr>
      <w:i/>
      <w:iCs/>
      <w:color w:val="0F4761" w:themeColor="accent1" w:themeShade="BF"/>
    </w:rPr>
  </w:style>
  <w:style w:type="character" w:styleId="Riferimentointenso">
    <w:name w:val="Intense Reference"/>
    <w:basedOn w:val="Caratterepredefinitoparagrafo"/>
    <w:uiPriority w:val="32"/>
    <w:qFormat/>
    <w:rsid w:val="005E74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5655">
      <w:bodyDiv w:val="1"/>
      <w:marLeft w:val="0"/>
      <w:marRight w:val="0"/>
      <w:marTop w:val="0"/>
      <w:marBottom w:val="0"/>
      <w:divBdr>
        <w:top w:val="none" w:sz="0" w:space="0" w:color="auto"/>
        <w:left w:val="none" w:sz="0" w:space="0" w:color="auto"/>
        <w:bottom w:val="none" w:sz="0" w:space="0" w:color="auto"/>
        <w:right w:val="none" w:sz="0" w:space="0" w:color="auto"/>
      </w:divBdr>
    </w:div>
    <w:div w:id="241840990">
      <w:bodyDiv w:val="1"/>
      <w:marLeft w:val="0"/>
      <w:marRight w:val="0"/>
      <w:marTop w:val="0"/>
      <w:marBottom w:val="0"/>
      <w:divBdr>
        <w:top w:val="none" w:sz="0" w:space="0" w:color="auto"/>
        <w:left w:val="none" w:sz="0" w:space="0" w:color="auto"/>
        <w:bottom w:val="none" w:sz="0" w:space="0" w:color="auto"/>
        <w:right w:val="none" w:sz="0" w:space="0" w:color="auto"/>
      </w:divBdr>
    </w:div>
    <w:div w:id="346255341">
      <w:bodyDiv w:val="1"/>
      <w:marLeft w:val="0"/>
      <w:marRight w:val="0"/>
      <w:marTop w:val="0"/>
      <w:marBottom w:val="0"/>
      <w:divBdr>
        <w:top w:val="none" w:sz="0" w:space="0" w:color="auto"/>
        <w:left w:val="none" w:sz="0" w:space="0" w:color="auto"/>
        <w:bottom w:val="none" w:sz="0" w:space="0" w:color="auto"/>
        <w:right w:val="none" w:sz="0" w:space="0" w:color="auto"/>
      </w:divBdr>
    </w:div>
    <w:div w:id="373962541">
      <w:bodyDiv w:val="1"/>
      <w:marLeft w:val="0"/>
      <w:marRight w:val="0"/>
      <w:marTop w:val="0"/>
      <w:marBottom w:val="0"/>
      <w:divBdr>
        <w:top w:val="none" w:sz="0" w:space="0" w:color="auto"/>
        <w:left w:val="none" w:sz="0" w:space="0" w:color="auto"/>
        <w:bottom w:val="none" w:sz="0" w:space="0" w:color="auto"/>
        <w:right w:val="none" w:sz="0" w:space="0" w:color="auto"/>
      </w:divBdr>
    </w:div>
    <w:div w:id="563566553">
      <w:bodyDiv w:val="1"/>
      <w:marLeft w:val="0"/>
      <w:marRight w:val="0"/>
      <w:marTop w:val="0"/>
      <w:marBottom w:val="0"/>
      <w:divBdr>
        <w:top w:val="none" w:sz="0" w:space="0" w:color="auto"/>
        <w:left w:val="none" w:sz="0" w:space="0" w:color="auto"/>
        <w:bottom w:val="none" w:sz="0" w:space="0" w:color="auto"/>
        <w:right w:val="none" w:sz="0" w:space="0" w:color="auto"/>
      </w:divBdr>
    </w:div>
    <w:div w:id="593629384">
      <w:bodyDiv w:val="1"/>
      <w:marLeft w:val="0"/>
      <w:marRight w:val="0"/>
      <w:marTop w:val="0"/>
      <w:marBottom w:val="0"/>
      <w:divBdr>
        <w:top w:val="none" w:sz="0" w:space="0" w:color="auto"/>
        <w:left w:val="none" w:sz="0" w:space="0" w:color="auto"/>
        <w:bottom w:val="none" w:sz="0" w:space="0" w:color="auto"/>
        <w:right w:val="none" w:sz="0" w:space="0" w:color="auto"/>
      </w:divBdr>
    </w:div>
    <w:div w:id="629482603">
      <w:bodyDiv w:val="1"/>
      <w:marLeft w:val="0"/>
      <w:marRight w:val="0"/>
      <w:marTop w:val="0"/>
      <w:marBottom w:val="0"/>
      <w:divBdr>
        <w:top w:val="none" w:sz="0" w:space="0" w:color="auto"/>
        <w:left w:val="none" w:sz="0" w:space="0" w:color="auto"/>
        <w:bottom w:val="none" w:sz="0" w:space="0" w:color="auto"/>
        <w:right w:val="none" w:sz="0" w:space="0" w:color="auto"/>
      </w:divBdr>
    </w:div>
    <w:div w:id="657999735">
      <w:bodyDiv w:val="1"/>
      <w:marLeft w:val="0"/>
      <w:marRight w:val="0"/>
      <w:marTop w:val="0"/>
      <w:marBottom w:val="0"/>
      <w:divBdr>
        <w:top w:val="none" w:sz="0" w:space="0" w:color="auto"/>
        <w:left w:val="none" w:sz="0" w:space="0" w:color="auto"/>
        <w:bottom w:val="none" w:sz="0" w:space="0" w:color="auto"/>
        <w:right w:val="none" w:sz="0" w:space="0" w:color="auto"/>
      </w:divBdr>
    </w:div>
    <w:div w:id="673145974">
      <w:bodyDiv w:val="1"/>
      <w:marLeft w:val="0"/>
      <w:marRight w:val="0"/>
      <w:marTop w:val="0"/>
      <w:marBottom w:val="0"/>
      <w:divBdr>
        <w:top w:val="none" w:sz="0" w:space="0" w:color="auto"/>
        <w:left w:val="none" w:sz="0" w:space="0" w:color="auto"/>
        <w:bottom w:val="none" w:sz="0" w:space="0" w:color="auto"/>
        <w:right w:val="none" w:sz="0" w:space="0" w:color="auto"/>
      </w:divBdr>
    </w:div>
    <w:div w:id="702369055">
      <w:bodyDiv w:val="1"/>
      <w:marLeft w:val="0"/>
      <w:marRight w:val="0"/>
      <w:marTop w:val="0"/>
      <w:marBottom w:val="0"/>
      <w:divBdr>
        <w:top w:val="none" w:sz="0" w:space="0" w:color="auto"/>
        <w:left w:val="none" w:sz="0" w:space="0" w:color="auto"/>
        <w:bottom w:val="none" w:sz="0" w:space="0" w:color="auto"/>
        <w:right w:val="none" w:sz="0" w:space="0" w:color="auto"/>
      </w:divBdr>
      <w:divsChild>
        <w:div w:id="1056709128">
          <w:marLeft w:val="0"/>
          <w:marRight w:val="0"/>
          <w:marTop w:val="0"/>
          <w:marBottom w:val="0"/>
          <w:divBdr>
            <w:top w:val="none" w:sz="0" w:space="0" w:color="auto"/>
            <w:left w:val="none" w:sz="0" w:space="0" w:color="auto"/>
            <w:bottom w:val="none" w:sz="0" w:space="0" w:color="auto"/>
            <w:right w:val="none" w:sz="0" w:space="0" w:color="auto"/>
          </w:divBdr>
          <w:divsChild>
            <w:div w:id="12361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40193">
      <w:bodyDiv w:val="1"/>
      <w:marLeft w:val="0"/>
      <w:marRight w:val="0"/>
      <w:marTop w:val="0"/>
      <w:marBottom w:val="0"/>
      <w:divBdr>
        <w:top w:val="none" w:sz="0" w:space="0" w:color="auto"/>
        <w:left w:val="none" w:sz="0" w:space="0" w:color="auto"/>
        <w:bottom w:val="none" w:sz="0" w:space="0" w:color="auto"/>
        <w:right w:val="none" w:sz="0" w:space="0" w:color="auto"/>
      </w:divBdr>
    </w:div>
    <w:div w:id="878082403">
      <w:bodyDiv w:val="1"/>
      <w:marLeft w:val="0"/>
      <w:marRight w:val="0"/>
      <w:marTop w:val="0"/>
      <w:marBottom w:val="0"/>
      <w:divBdr>
        <w:top w:val="none" w:sz="0" w:space="0" w:color="auto"/>
        <w:left w:val="none" w:sz="0" w:space="0" w:color="auto"/>
        <w:bottom w:val="none" w:sz="0" w:space="0" w:color="auto"/>
        <w:right w:val="none" w:sz="0" w:space="0" w:color="auto"/>
      </w:divBdr>
    </w:div>
    <w:div w:id="1198858648">
      <w:bodyDiv w:val="1"/>
      <w:marLeft w:val="0"/>
      <w:marRight w:val="0"/>
      <w:marTop w:val="0"/>
      <w:marBottom w:val="0"/>
      <w:divBdr>
        <w:top w:val="none" w:sz="0" w:space="0" w:color="auto"/>
        <w:left w:val="none" w:sz="0" w:space="0" w:color="auto"/>
        <w:bottom w:val="none" w:sz="0" w:space="0" w:color="auto"/>
        <w:right w:val="none" w:sz="0" w:space="0" w:color="auto"/>
      </w:divBdr>
    </w:div>
    <w:div w:id="1203593029">
      <w:bodyDiv w:val="1"/>
      <w:marLeft w:val="0"/>
      <w:marRight w:val="0"/>
      <w:marTop w:val="0"/>
      <w:marBottom w:val="0"/>
      <w:divBdr>
        <w:top w:val="none" w:sz="0" w:space="0" w:color="auto"/>
        <w:left w:val="none" w:sz="0" w:space="0" w:color="auto"/>
        <w:bottom w:val="none" w:sz="0" w:space="0" w:color="auto"/>
        <w:right w:val="none" w:sz="0" w:space="0" w:color="auto"/>
      </w:divBdr>
    </w:div>
    <w:div w:id="1544445740">
      <w:bodyDiv w:val="1"/>
      <w:marLeft w:val="0"/>
      <w:marRight w:val="0"/>
      <w:marTop w:val="0"/>
      <w:marBottom w:val="0"/>
      <w:divBdr>
        <w:top w:val="none" w:sz="0" w:space="0" w:color="auto"/>
        <w:left w:val="none" w:sz="0" w:space="0" w:color="auto"/>
        <w:bottom w:val="none" w:sz="0" w:space="0" w:color="auto"/>
        <w:right w:val="none" w:sz="0" w:space="0" w:color="auto"/>
      </w:divBdr>
      <w:divsChild>
        <w:div w:id="716702151">
          <w:marLeft w:val="0"/>
          <w:marRight w:val="0"/>
          <w:marTop w:val="0"/>
          <w:marBottom w:val="0"/>
          <w:divBdr>
            <w:top w:val="none" w:sz="0" w:space="0" w:color="auto"/>
            <w:left w:val="none" w:sz="0" w:space="0" w:color="auto"/>
            <w:bottom w:val="none" w:sz="0" w:space="0" w:color="auto"/>
            <w:right w:val="none" w:sz="0" w:space="0" w:color="auto"/>
          </w:divBdr>
          <w:divsChild>
            <w:div w:id="20120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5016">
      <w:bodyDiv w:val="1"/>
      <w:marLeft w:val="0"/>
      <w:marRight w:val="0"/>
      <w:marTop w:val="0"/>
      <w:marBottom w:val="0"/>
      <w:divBdr>
        <w:top w:val="none" w:sz="0" w:space="0" w:color="auto"/>
        <w:left w:val="none" w:sz="0" w:space="0" w:color="auto"/>
        <w:bottom w:val="none" w:sz="0" w:space="0" w:color="auto"/>
        <w:right w:val="none" w:sz="0" w:space="0" w:color="auto"/>
      </w:divBdr>
    </w:div>
    <w:div w:id="1965773361">
      <w:bodyDiv w:val="1"/>
      <w:marLeft w:val="0"/>
      <w:marRight w:val="0"/>
      <w:marTop w:val="0"/>
      <w:marBottom w:val="0"/>
      <w:divBdr>
        <w:top w:val="none" w:sz="0" w:space="0" w:color="auto"/>
        <w:left w:val="none" w:sz="0" w:space="0" w:color="auto"/>
        <w:bottom w:val="none" w:sz="0" w:space="0" w:color="auto"/>
        <w:right w:val="none" w:sz="0" w:space="0" w:color="auto"/>
      </w:divBdr>
    </w:div>
    <w:div w:id="205515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5</Pages>
  <Words>1874</Words>
  <Characters>10688</Characters>
  <Application>Microsoft Macintosh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Giacomantonio</dc:creator>
  <cp:keywords/>
  <dc:description/>
  <cp:lastModifiedBy>Barbara Stecca</cp:lastModifiedBy>
  <cp:revision>22</cp:revision>
  <cp:lastPrinted>2025-12-12T10:20:00Z</cp:lastPrinted>
  <dcterms:created xsi:type="dcterms:W3CDTF">2025-12-01T13:26:00Z</dcterms:created>
  <dcterms:modified xsi:type="dcterms:W3CDTF">2025-12-15T16:18:00Z</dcterms:modified>
</cp:coreProperties>
</file>